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10C" w:rsidRDefault="00324484" w:rsidP="00324484">
      <w:pPr>
        <w:pStyle w:val="Title"/>
        <w:jc w:val="right"/>
      </w:pPr>
      <w:r>
        <w:rPr>
          <w:noProof/>
          <w:lang w:eastAsia="en-GB"/>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-807720</wp:posOffset>
            </wp:positionV>
            <wp:extent cx="1477327" cy="125730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T Logo.jpg"/>
                    <pic:cNvPicPr/>
                  </pic:nvPicPr>
                  <pic:blipFill>
                    <a:blip r:embed="rId8">
                      <a:extLst>
                        <a:ext uri="{28A0092B-C50C-407E-A947-70E740481C1C}">
                          <a14:useLocalDpi xmlns:a14="http://schemas.microsoft.com/office/drawing/2010/main" val="0"/>
                        </a:ext>
                      </a:extLst>
                    </a:blip>
                    <a:stretch>
                      <a:fillRect/>
                    </a:stretch>
                  </pic:blipFill>
                  <pic:spPr>
                    <a:xfrm>
                      <a:off x="0" y="0"/>
                      <a:ext cx="1477327" cy="1257300"/>
                    </a:xfrm>
                    <a:prstGeom prst="rect">
                      <a:avLst/>
                    </a:prstGeom>
                  </pic:spPr>
                </pic:pic>
              </a:graphicData>
            </a:graphic>
            <wp14:sizeRelH relativeFrom="page">
              <wp14:pctWidth>0</wp14:pctWidth>
            </wp14:sizeRelH>
            <wp14:sizeRelV relativeFrom="page">
              <wp14:pctHeight>0</wp14:pctHeight>
            </wp14:sizeRelV>
          </wp:anchor>
        </w:drawing>
      </w:r>
    </w:p>
    <w:p w:rsidR="00FB710C" w:rsidRPr="0014029A" w:rsidRDefault="00FB710C" w:rsidP="00A95F5C">
      <w:pPr>
        <w:pStyle w:val="Title"/>
        <w:rPr>
          <w:b/>
        </w:rPr>
      </w:pPr>
    </w:p>
    <w:p w:rsidR="00A513DC" w:rsidRDefault="00A513DC" w:rsidP="00A95F5C">
      <w:pPr>
        <w:pStyle w:val="Title"/>
        <w:rPr>
          <w:b/>
        </w:rPr>
      </w:pPr>
    </w:p>
    <w:p w:rsidR="0014029A" w:rsidRPr="0014029A" w:rsidRDefault="002615FD" w:rsidP="00A95F5C">
      <w:pPr>
        <w:pStyle w:val="Title"/>
        <w:rPr>
          <w:b/>
        </w:rPr>
      </w:pPr>
      <w:r w:rsidRPr="0014029A">
        <w:rPr>
          <w:b/>
        </w:rPr>
        <w:t xml:space="preserve">DUDLEY ACADEMIES TRUST </w:t>
      </w:r>
    </w:p>
    <w:p w:rsidR="005F34EB" w:rsidRPr="0014029A" w:rsidRDefault="00A80D11" w:rsidP="00A95F5C">
      <w:pPr>
        <w:pStyle w:val="Title"/>
        <w:rPr>
          <w:color w:val="009999"/>
        </w:rPr>
      </w:pPr>
      <w:r>
        <w:rPr>
          <w:color w:val="009999"/>
        </w:rPr>
        <w:t>COVID-19: Outbreak Management Plan</w:t>
      </w:r>
      <w:r w:rsidR="000C1689">
        <w:rPr>
          <w:color w:val="009999"/>
        </w:rPr>
        <w:t xml:space="preserve"> (Secondary)</w:t>
      </w:r>
    </w:p>
    <w:p w:rsidR="007E1156" w:rsidRDefault="007E1156" w:rsidP="007E1156"/>
    <w:tbl>
      <w:tblPr>
        <w:tblStyle w:val="TableGridLight"/>
        <w:tblW w:w="0" w:type="auto"/>
        <w:tblLook w:val="04A0" w:firstRow="1" w:lastRow="0" w:firstColumn="1" w:lastColumn="0" w:noHBand="0" w:noVBand="1"/>
      </w:tblPr>
      <w:tblGrid>
        <w:gridCol w:w="2202"/>
        <w:gridCol w:w="6573"/>
      </w:tblGrid>
      <w:tr w:rsidR="0014029A" w:rsidTr="007E1156">
        <w:trPr>
          <w:trHeight w:val="606"/>
        </w:trPr>
        <w:tc>
          <w:tcPr>
            <w:tcW w:w="2202" w:type="dxa"/>
          </w:tcPr>
          <w:p w:rsidR="0014029A" w:rsidRDefault="0014029A" w:rsidP="007E1156">
            <w:r>
              <w:t xml:space="preserve">Issue number: </w:t>
            </w:r>
          </w:p>
        </w:tc>
        <w:tc>
          <w:tcPr>
            <w:tcW w:w="6573" w:type="dxa"/>
          </w:tcPr>
          <w:p w:rsidR="0014029A" w:rsidRDefault="00335703" w:rsidP="007E1156">
            <w:r>
              <w:t>002</w:t>
            </w:r>
          </w:p>
        </w:tc>
      </w:tr>
      <w:tr w:rsidR="007E1156" w:rsidTr="007E1156">
        <w:trPr>
          <w:trHeight w:val="606"/>
        </w:trPr>
        <w:tc>
          <w:tcPr>
            <w:tcW w:w="2202" w:type="dxa"/>
          </w:tcPr>
          <w:p w:rsidR="007E1156" w:rsidRDefault="000D7322" w:rsidP="000D7322">
            <w:r>
              <w:t>Responsible:</w:t>
            </w:r>
          </w:p>
        </w:tc>
        <w:tc>
          <w:tcPr>
            <w:tcW w:w="6573" w:type="dxa"/>
          </w:tcPr>
          <w:p w:rsidR="007E1156" w:rsidRDefault="006C1EB0" w:rsidP="007E1156">
            <w:r>
              <w:t>Rebecca Meacham, Compliance &amp; Safeguarding Officer</w:t>
            </w:r>
          </w:p>
        </w:tc>
      </w:tr>
      <w:tr w:rsidR="007E1156" w:rsidTr="007E1156">
        <w:trPr>
          <w:trHeight w:val="578"/>
        </w:trPr>
        <w:tc>
          <w:tcPr>
            <w:tcW w:w="2202" w:type="dxa"/>
          </w:tcPr>
          <w:p w:rsidR="007E1156" w:rsidRDefault="000D7322" w:rsidP="007E1156">
            <w:r>
              <w:t>Approved by:</w:t>
            </w:r>
          </w:p>
        </w:tc>
        <w:tc>
          <w:tcPr>
            <w:tcW w:w="6573" w:type="dxa"/>
          </w:tcPr>
          <w:p w:rsidR="007E1156" w:rsidRDefault="006C1EB0" w:rsidP="007E1156">
            <w:r>
              <w:t>Kevin Tranter, Chief Operating Officer</w:t>
            </w:r>
          </w:p>
        </w:tc>
      </w:tr>
      <w:tr w:rsidR="007E1156" w:rsidTr="007E1156">
        <w:trPr>
          <w:trHeight w:val="606"/>
        </w:trPr>
        <w:tc>
          <w:tcPr>
            <w:tcW w:w="2202" w:type="dxa"/>
          </w:tcPr>
          <w:p w:rsidR="007E1156" w:rsidRDefault="007E1156" w:rsidP="007E1156">
            <w:r>
              <w:t xml:space="preserve">Date: </w:t>
            </w:r>
          </w:p>
        </w:tc>
        <w:tc>
          <w:tcPr>
            <w:tcW w:w="6573" w:type="dxa"/>
          </w:tcPr>
          <w:p w:rsidR="007E1156" w:rsidRDefault="006C1EB0" w:rsidP="007E1156">
            <w:r>
              <w:t>August 2021</w:t>
            </w:r>
          </w:p>
        </w:tc>
      </w:tr>
      <w:tr w:rsidR="000D7322" w:rsidTr="007E1156">
        <w:trPr>
          <w:trHeight w:val="606"/>
        </w:trPr>
        <w:tc>
          <w:tcPr>
            <w:tcW w:w="2202" w:type="dxa"/>
          </w:tcPr>
          <w:p w:rsidR="000D7322" w:rsidRDefault="000D7322" w:rsidP="007E1156">
            <w:r>
              <w:t xml:space="preserve">Review date: </w:t>
            </w:r>
          </w:p>
        </w:tc>
        <w:tc>
          <w:tcPr>
            <w:tcW w:w="6573" w:type="dxa"/>
          </w:tcPr>
          <w:p w:rsidR="000D7322" w:rsidRDefault="006C1EB0" w:rsidP="007E1156">
            <w:r>
              <w:t>Ongoing</w:t>
            </w:r>
          </w:p>
        </w:tc>
      </w:tr>
    </w:tbl>
    <w:p w:rsidR="007E1156" w:rsidRDefault="007E1156" w:rsidP="007E1156"/>
    <w:p w:rsidR="00A95F5C" w:rsidRDefault="00A95F5C" w:rsidP="00A95F5C">
      <w:pPr>
        <w:pStyle w:val="NoSpacing"/>
        <w:rPr>
          <w:i/>
        </w:rPr>
      </w:pPr>
    </w:p>
    <w:p w:rsidR="001E176B" w:rsidRDefault="001E176B" w:rsidP="001E176B">
      <w:r>
        <w:br w:type="page"/>
      </w:r>
    </w:p>
    <w:sdt>
      <w:sdtPr>
        <w:rPr>
          <w:rFonts w:ascii="Gill Sans MT" w:eastAsiaTheme="minorHAnsi" w:hAnsi="Gill Sans MT" w:cstheme="minorBidi"/>
          <w:color w:val="auto"/>
          <w:sz w:val="24"/>
          <w:szCs w:val="22"/>
          <w:lang w:val="en-GB"/>
        </w:rPr>
        <w:id w:val="-1583675599"/>
        <w:docPartObj>
          <w:docPartGallery w:val="Table of Contents"/>
          <w:docPartUnique/>
        </w:docPartObj>
      </w:sdtPr>
      <w:sdtEndPr>
        <w:rPr>
          <w:b/>
          <w:bCs/>
          <w:noProof/>
        </w:rPr>
      </w:sdtEndPr>
      <w:sdtContent>
        <w:p w:rsidR="002C5464" w:rsidRPr="00324484" w:rsidRDefault="002C5464">
          <w:pPr>
            <w:pStyle w:val="TOCHeading"/>
            <w:rPr>
              <w:rStyle w:val="Heading1Char"/>
            </w:rPr>
          </w:pPr>
          <w:r w:rsidRPr="00324484">
            <w:rPr>
              <w:rStyle w:val="Heading1Char"/>
            </w:rPr>
            <w:t>Contents</w:t>
          </w:r>
        </w:p>
        <w:p w:rsidR="00F22AC6" w:rsidRDefault="008F221D">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80795544" w:history="1">
            <w:r w:rsidR="00F22AC6" w:rsidRPr="0039426E">
              <w:rPr>
                <w:rStyle w:val="Hyperlink"/>
                <w:rFonts w:eastAsia="Calibri"/>
                <w:noProof/>
              </w:rPr>
              <w:t>Introduction</w:t>
            </w:r>
            <w:r w:rsidR="00F22AC6">
              <w:rPr>
                <w:noProof/>
                <w:webHidden/>
              </w:rPr>
              <w:tab/>
            </w:r>
            <w:r w:rsidR="00F22AC6">
              <w:rPr>
                <w:noProof/>
                <w:webHidden/>
              </w:rPr>
              <w:fldChar w:fldCharType="begin"/>
            </w:r>
            <w:r w:rsidR="00F22AC6">
              <w:rPr>
                <w:noProof/>
                <w:webHidden/>
              </w:rPr>
              <w:instrText xml:space="preserve"> PAGEREF _Toc80795544 \h </w:instrText>
            </w:r>
            <w:r w:rsidR="00F22AC6">
              <w:rPr>
                <w:noProof/>
                <w:webHidden/>
              </w:rPr>
            </w:r>
            <w:r w:rsidR="00F22AC6">
              <w:rPr>
                <w:noProof/>
                <w:webHidden/>
              </w:rPr>
              <w:fldChar w:fldCharType="separate"/>
            </w:r>
            <w:r w:rsidR="00F22AC6">
              <w:rPr>
                <w:noProof/>
                <w:webHidden/>
              </w:rPr>
              <w:t>3</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45" w:history="1">
            <w:r w:rsidR="00F22AC6" w:rsidRPr="0039426E">
              <w:rPr>
                <w:rStyle w:val="Hyperlink"/>
                <w:noProof/>
                <w:lang w:eastAsia="en-GB"/>
              </w:rPr>
              <w:t>Seeking Public Health Advice</w:t>
            </w:r>
            <w:r w:rsidR="00F22AC6">
              <w:rPr>
                <w:noProof/>
                <w:webHidden/>
              </w:rPr>
              <w:tab/>
            </w:r>
            <w:r w:rsidR="00F22AC6">
              <w:rPr>
                <w:noProof/>
                <w:webHidden/>
              </w:rPr>
              <w:fldChar w:fldCharType="begin"/>
            </w:r>
            <w:r w:rsidR="00F22AC6">
              <w:rPr>
                <w:noProof/>
                <w:webHidden/>
              </w:rPr>
              <w:instrText xml:space="preserve"> PAGEREF _Toc80795545 \h </w:instrText>
            </w:r>
            <w:r w:rsidR="00F22AC6">
              <w:rPr>
                <w:noProof/>
                <w:webHidden/>
              </w:rPr>
            </w:r>
            <w:r w:rsidR="00F22AC6">
              <w:rPr>
                <w:noProof/>
                <w:webHidden/>
              </w:rPr>
              <w:fldChar w:fldCharType="separate"/>
            </w:r>
            <w:r w:rsidR="00F22AC6">
              <w:rPr>
                <w:noProof/>
                <w:webHidden/>
              </w:rPr>
              <w:t>3</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46" w:history="1">
            <w:r w:rsidR="00F22AC6" w:rsidRPr="0039426E">
              <w:rPr>
                <w:rStyle w:val="Hyperlink"/>
                <w:noProof/>
              </w:rPr>
              <w:t>Guidance</w:t>
            </w:r>
            <w:r w:rsidR="00F22AC6">
              <w:rPr>
                <w:noProof/>
                <w:webHidden/>
              </w:rPr>
              <w:tab/>
            </w:r>
            <w:r w:rsidR="00F22AC6">
              <w:rPr>
                <w:noProof/>
                <w:webHidden/>
              </w:rPr>
              <w:fldChar w:fldCharType="begin"/>
            </w:r>
            <w:r w:rsidR="00F22AC6">
              <w:rPr>
                <w:noProof/>
                <w:webHidden/>
              </w:rPr>
              <w:instrText xml:space="preserve"> PAGEREF _Toc80795546 \h </w:instrText>
            </w:r>
            <w:r w:rsidR="00F22AC6">
              <w:rPr>
                <w:noProof/>
                <w:webHidden/>
              </w:rPr>
            </w:r>
            <w:r w:rsidR="00F22AC6">
              <w:rPr>
                <w:noProof/>
                <w:webHidden/>
              </w:rPr>
              <w:fldChar w:fldCharType="separate"/>
            </w:r>
            <w:r w:rsidR="00F22AC6">
              <w:rPr>
                <w:noProof/>
                <w:webHidden/>
              </w:rPr>
              <w:t>3</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47" w:history="1">
            <w:r w:rsidR="00F22AC6" w:rsidRPr="0039426E">
              <w:rPr>
                <w:rStyle w:val="Hyperlink"/>
                <w:rFonts w:eastAsia="Calibri"/>
                <w:noProof/>
              </w:rPr>
              <w:t>Testing</w:t>
            </w:r>
            <w:r w:rsidR="00F22AC6">
              <w:rPr>
                <w:noProof/>
                <w:webHidden/>
              </w:rPr>
              <w:tab/>
            </w:r>
            <w:r w:rsidR="00F22AC6">
              <w:rPr>
                <w:noProof/>
                <w:webHidden/>
              </w:rPr>
              <w:fldChar w:fldCharType="begin"/>
            </w:r>
            <w:r w:rsidR="00F22AC6">
              <w:rPr>
                <w:noProof/>
                <w:webHidden/>
              </w:rPr>
              <w:instrText xml:space="preserve"> PAGEREF _Toc80795547 \h </w:instrText>
            </w:r>
            <w:r w:rsidR="00F22AC6">
              <w:rPr>
                <w:noProof/>
                <w:webHidden/>
              </w:rPr>
            </w:r>
            <w:r w:rsidR="00F22AC6">
              <w:rPr>
                <w:noProof/>
                <w:webHidden/>
              </w:rPr>
              <w:fldChar w:fldCharType="separate"/>
            </w:r>
            <w:r w:rsidR="00F22AC6">
              <w:rPr>
                <w:noProof/>
                <w:webHidden/>
              </w:rPr>
              <w:t>5</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48" w:history="1">
            <w:r w:rsidR="00F22AC6" w:rsidRPr="0039426E">
              <w:rPr>
                <w:rStyle w:val="Hyperlink"/>
                <w:noProof/>
              </w:rPr>
              <w:t>Dedicated Testing Sites</w:t>
            </w:r>
            <w:r w:rsidR="00F22AC6">
              <w:rPr>
                <w:noProof/>
                <w:webHidden/>
              </w:rPr>
              <w:tab/>
            </w:r>
            <w:r w:rsidR="00F22AC6">
              <w:rPr>
                <w:noProof/>
                <w:webHidden/>
              </w:rPr>
              <w:fldChar w:fldCharType="begin"/>
            </w:r>
            <w:r w:rsidR="00F22AC6">
              <w:rPr>
                <w:noProof/>
                <w:webHidden/>
              </w:rPr>
              <w:instrText xml:space="preserve"> PAGEREF _Toc80795548 \h </w:instrText>
            </w:r>
            <w:r w:rsidR="00F22AC6">
              <w:rPr>
                <w:noProof/>
                <w:webHidden/>
              </w:rPr>
            </w:r>
            <w:r w:rsidR="00F22AC6">
              <w:rPr>
                <w:noProof/>
                <w:webHidden/>
              </w:rPr>
              <w:fldChar w:fldCharType="separate"/>
            </w:r>
            <w:r w:rsidR="00F22AC6">
              <w:rPr>
                <w:noProof/>
                <w:webHidden/>
              </w:rPr>
              <w:t>5</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49" w:history="1">
            <w:r w:rsidR="00F22AC6" w:rsidRPr="0039426E">
              <w:rPr>
                <w:rStyle w:val="Hyperlink"/>
                <w:noProof/>
              </w:rPr>
              <w:t>Home Testing</w:t>
            </w:r>
            <w:r w:rsidR="00F22AC6">
              <w:rPr>
                <w:noProof/>
                <w:webHidden/>
              </w:rPr>
              <w:tab/>
            </w:r>
            <w:r w:rsidR="00F22AC6">
              <w:rPr>
                <w:noProof/>
                <w:webHidden/>
              </w:rPr>
              <w:fldChar w:fldCharType="begin"/>
            </w:r>
            <w:r w:rsidR="00F22AC6">
              <w:rPr>
                <w:noProof/>
                <w:webHidden/>
              </w:rPr>
              <w:instrText xml:space="preserve"> PAGEREF _Toc80795549 \h </w:instrText>
            </w:r>
            <w:r w:rsidR="00F22AC6">
              <w:rPr>
                <w:noProof/>
                <w:webHidden/>
              </w:rPr>
            </w:r>
            <w:r w:rsidR="00F22AC6">
              <w:rPr>
                <w:noProof/>
                <w:webHidden/>
              </w:rPr>
              <w:fldChar w:fldCharType="separate"/>
            </w:r>
            <w:r w:rsidR="00F22AC6">
              <w:rPr>
                <w:noProof/>
                <w:webHidden/>
              </w:rPr>
              <w:t>5</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50" w:history="1">
            <w:r w:rsidR="00F22AC6" w:rsidRPr="0039426E">
              <w:rPr>
                <w:rStyle w:val="Hyperlink"/>
                <w:rFonts w:eastAsia="Calibri"/>
                <w:noProof/>
              </w:rPr>
              <w:t>Face Coverings</w:t>
            </w:r>
            <w:r w:rsidR="00F22AC6">
              <w:rPr>
                <w:noProof/>
                <w:webHidden/>
              </w:rPr>
              <w:tab/>
            </w:r>
            <w:r w:rsidR="00F22AC6">
              <w:rPr>
                <w:noProof/>
                <w:webHidden/>
              </w:rPr>
              <w:fldChar w:fldCharType="begin"/>
            </w:r>
            <w:r w:rsidR="00F22AC6">
              <w:rPr>
                <w:noProof/>
                <w:webHidden/>
              </w:rPr>
              <w:instrText xml:space="preserve"> PAGEREF _Toc80795550 \h </w:instrText>
            </w:r>
            <w:r w:rsidR="00F22AC6">
              <w:rPr>
                <w:noProof/>
                <w:webHidden/>
              </w:rPr>
            </w:r>
            <w:r w:rsidR="00F22AC6">
              <w:rPr>
                <w:noProof/>
                <w:webHidden/>
              </w:rPr>
              <w:fldChar w:fldCharType="separate"/>
            </w:r>
            <w:r w:rsidR="00F22AC6">
              <w:rPr>
                <w:noProof/>
                <w:webHidden/>
              </w:rPr>
              <w:t>5</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51" w:history="1">
            <w:r w:rsidR="00F22AC6" w:rsidRPr="0039426E">
              <w:rPr>
                <w:rStyle w:val="Hyperlink"/>
                <w:rFonts w:eastAsia="Calibri"/>
                <w:noProof/>
              </w:rPr>
              <w:t>Shielding</w:t>
            </w:r>
            <w:r w:rsidR="00F22AC6">
              <w:rPr>
                <w:noProof/>
                <w:webHidden/>
              </w:rPr>
              <w:tab/>
            </w:r>
            <w:r w:rsidR="00F22AC6">
              <w:rPr>
                <w:noProof/>
                <w:webHidden/>
              </w:rPr>
              <w:fldChar w:fldCharType="begin"/>
            </w:r>
            <w:r w:rsidR="00F22AC6">
              <w:rPr>
                <w:noProof/>
                <w:webHidden/>
              </w:rPr>
              <w:instrText xml:space="preserve"> PAGEREF _Toc80795551 \h </w:instrText>
            </w:r>
            <w:r w:rsidR="00F22AC6">
              <w:rPr>
                <w:noProof/>
                <w:webHidden/>
              </w:rPr>
            </w:r>
            <w:r w:rsidR="00F22AC6">
              <w:rPr>
                <w:noProof/>
                <w:webHidden/>
              </w:rPr>
              <w:fldChar w:fldCharType="separate"/>
            </w:r>
            <w:r w:rsidR="00F22AC6">
              <w:rPr>
                <w:noProof/>
                <w:webHidden/>
              </w:rPr>
              <w:t>6</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52" w:history="1">
            <w:r w:rsidR="00F22AC6" w:rsidRPr="0039426E">
              <w:rPr>
                <w:rStyle w:val="Hyperlink"/>
                <w:noProof/>
              </w:rPr>
              <w:t>Education Workforce</w:t>
            </w:r>
            <w:r w:rsidR="00F22AC6">
              <w:rPr>
                <w:noProof/>
                <w:webHidden/>
              </w:rPr>
              <w:tab/>
            </w:r>
            <w:r w:rsidR="00F22AC6">
              <w:rPr>
                <w:noProof/>
                <w:webHidden/>
              </w:rPr>
              <w:fldChar w:fldCharType="begin"/>
            </w:r>
            <w:r w:rsidR="00F22AC6">
              <w:rPr>
                <w:noProof/>
                <w:webHidden/>
              </w:rPr>
              <w:instrText xml:space="preserve"> PAGEREF _Toc80795552 \h </w:instrText>
            </w:r>
            <w:r w:rsidR="00F22AC6">
              <w:rPr>
                <w:noProof/>
                <w:webHidden/>
              </w:rPr>
            </w:r>
            <w:r w:rsidR="00F22AC6">
              <w:rPr>
                <w:noProof/>
                <w:webHidden/>
              </w:rPr>
              <w:fldChar w:fldCharType="separate"/>
            </w:r>
            <w:r w:rsidR="00F22AC6">
              <w:rPr>
                <w:noProof/>
                <w:webHidden/>
              </w:rPr>
              <w:t>6</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53" w:history="1">
            <w:r w:rsidR="00F22AC6" w:rsidRPr="0039426E">
              <w:rPr>
                <w:rStyle w:val="Hyperlink"/>
                <w:rFonts w:eastAsia="Calibri"/>
                <w:noProof/>
              </w:rPr>
              <w:t>Other Measures</w:t>
            </w:r>
            <w:r w:rsidR="00F22AC6">
              <w:rPr>
                <w:noProof/>
                <w:webHidden/>
              </w:rPr>
              <w:tab/>
            </w:r>
            <w:r w:rsidR="00F22AC6">
              <w:rPr>
                <w:noProof/>
                <w:webHidden/>
              </w:rPr>
              <w:fldChar w:fldCharType="begin"/>
            </w:r>
            <w:r w:rsidR="00F22AC6">
              <w:rPr>
                <w:noProof/>
                <w:webHidden/>
              </w:rPr>
              <w:instrText xml:space="preserve"> PAGEREF _Toc80795553 \h </w:instrText>
            </w:r>
            <w:r w:rsidR="00F22AC6">
              <w:rPr>
                <w:noProof/>
                <w:webHidden/>
              </w:rPr>
            </w:r>
            <w:r w:rsidR="00F22AC6">
              <w:rPr>
                <w:noProof/>
                <w:webHidden/>
              </w:rPr>
              <w:fldChar w:fldCharType="separate"/>
            </w:r>
            <w:r w:rsidR="00F22AC6">
              <w:rPr>
                <w:noProof/>
                <w:webHidden/>
              </w:rPr>
              <w:t>6</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54" w:history="1">
            <w:r w:rsidR="00F22AC6" w:rsidRPr="0039426E">
              <w:rPr>
                <w:rStyle w:val="Hyperlink"/>
                <w:noProof/>
              </w:rPr>
              <w:t>Residential Educational Visits</w:t>
            </w:r>
            <w:r w:rsidR="00F22AC6">
              <w:rPr>
                <w:noProof/>
                <w:webHidden/>
              </w:rPr>
              <w:tab/>
            </w:r>
            <w:r w:rsidR="00F22AC6">
              <w:rPr>
                <w:noProof/>
                <w:webHidden/>
              </w:rPr>
              <w:fldChar w:fldCharType="begin"/>
            </w:r>
            <w:r w:rsidR="00F22AC6">
              <w:rPr>
                <w:noProof/>
                <w:webHidden/>
              </w:rPr>
              <w:instrText xml:space="preserve"> PAGEREF _Toc80795554 \h </w:instrText>
            </w:r>
            <w:r w:rsidR="00F22AC6">
              <w:rPr>
                <w:noProof/>
                <w:webHidden/>
              </w:rPr>
            </w:r>
            <w:r w:rsidR="00F22AC6">
              <w:rPr>
                <w:noProof/>
                <w:webHidden/>
              </w:rPr>
              <w:fldChar w:fldCharType="separate"/>
            </w:r>
            <w:r w:rsidR="00F22AC6">
              <w:rPr>
                <w:noProof/>
                <w:webHidden/>
              </w:rPr>
              <w:t>7</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55" w:history="1">
            <w:r w:rsidR="00F22AC6" w:rsidRPr="0039426E">
              <w:rPr>
                <w:rStyle w:val="Hyperlink"/>
                <w:noProof/>
              </w:rPr>
              <w:t>Open Days</w:t>
            </w:r>
            <w:r w:rsidR="00F22AC6">
              <w:rPr>
                <w:noProof/>
                <w:webHidden/>
              </w:rPr>
              <w:tab/>
            </w:r>
            <w:r w:rsidR="00F22AC6">
              <w:rPr>
                <w:noProof/>
                <w:webHidden/>
              </w:rPr>
              <w:fldChar w:fldCharType="begin"/>
            </w:r>
            <w:r w:rsidR="00F22AC6">
              <w:rPr>
                <w:noProof/>
                <w:webHidden/>
              </w:rPr>
              <w:instrText xml:space="preserve"> PAGEREF _Toc80795555 \h </w:instrText>
            </w:r>
            <w:r w:rsidR="00F22AC6">
              <w:rPr>
                <w:noProof/>
                <w:webHidden/>
              </w:rPr>
            </w:r>
            <w:r w:rsidR="00F22AC6">
              <w:rPr>
                <w:noProof/>
                <w:webHidden/>
              </w:rPr>
              <w:fldChar w:fldCharType="separate"/>
            </w:r>
            <w:r w:rsidR="00F22AC6">
              <w:rPr>
                <w:noProof/>
                <w:webHidden/>
              </w:rPr>
              <w:t>7</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56" w:history="1">
            <w:r w:rsidR="00F22AC6" w:rsidRPr="0039426E">
              <w:rPr>
                <w:rStyle w:val="Hyperlink"/>
                <w:noProof/>
              </w:rPr>
              <w:t>Parental Attendance in Settings</w:t>
            </w:r>
            <w:r w:rsidR="00F22AC6">
              <w:rPr>
                <w:noProof/>
                <w:webHidden/>
              </w:rPr>
              <w:tab/>
            </w:r>
            <w:r w:rsidR="00F22AC6">
              <w:rPr>
                <w:noProof/>
                <w:webHidden/>
              </w:rPr>
              <w:fldChar w:fldCharType="begin"/>
            </w:r>
            <w:r w:rsidR="00F22AC6">
              <w:rPr>
                <w:noProof/>
                <w:webHidden/>
              </w:rPr>
              <w:instrText xml:space="preserve"> PAGEREF _Toc80795556 \h </w:instrText>
            </w:r>
            <w:r w:rsidR="00F22AC6">
              <w:rPr>
                <w:noProof/>
                <w:webHidden/>
              </w:rPr>
            </w:r>
            <w:r w:rsidR="00F22AC6">
              <w:rPr>
                <w:noProof/>
                <w:webHidden/>
              </w:rPr>
              <w:fldChar w:fldCharType="separate"/>
            </w:r>
            <w:r w:rsidR="00F22AC6">
              <w:rPr>
                <w:noProof/>
                <w:webHidden/>
              </w:rPr>
              <w:t>8</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57" w:history="1">
            <w:r w:rsidR="00F22AC6" w:rsidRPr="0039426E">
              <w:rPr>
                <w:rStyle w:val="Hyperlink"/>
                <w:noProof/>
              </w:rPr>
              <w:t>Performance in Settings</w:t>
            </w:r>
            <w:r w:rsidR="00F22AC6">
              <w:rPr>
                <w:noProof/>
                <w:webHidden/>
              </w:rPr>
              <w:tab/>
            </w:r>
            <w:r w:rsidR="00F22AC6">
              <w:rPr>
                <w:noProof/>
                <w:webHidden/>
              </w:rPr>
              <w:fldChar w:fldCharType="begin"/>
            </w:r>
            <w:r w:rsidR="00F22AC6">
              <w:rPr>
                <w:noProof/>
                <w:webHidden/>
              </w:rPr>
              <w:instrText xml:space="preserve"> PAGEREF _Toc80795557 \h </w:instrText>
            </w:r>
            <w:r w:rsidR="00F22AC6">
              <w:rPr>
                <w:noProof/>
                <w:webHidden/>
              </w:rPr>
            </w:r>
            <w:r w:rsidR="00F22AC6">
              <w:rPr>
                <w:noProof/>
                <w:webHidden/>
              </w:rPr>
              <w:fldChar w:fldCharType="separate"/>
            </w:r>
            <w:r w:rsidR="00F22AC6">
              <w:rPr>
                <w:noProof/>
                <w:webHidden/>
              </w:rPr>
              <w:t>8</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58" w:history="1">
            <w:r w:rsidR="00F22AC6" w:rsidRPr="0039426E">
              <w:rPr>
                <w:rStyle w:val="Hyperlink"/>
                <w:noProof/>
              </w:rPr>
              <w:t>Events and Proms</w:t>
            </w:r>
            <w:r w:rsidR="00F22AC6">
              <w:rPr>
                <w:noProof/>
                <w:webHidden/>
              </w:rPr>
              <w:tab/>
            </w:r>
            <w:r w:rsidR="00F22AC6">
              <w:rPr>
                <w:noProof/>
                <w:webHidden/>
              </w:rPr>
              <w:fldChar w:fldCharType="begin"/>
            </w:r>
            <w:r w:rsidR="00F22AC6">
              <w:rPr>
                <w:noProof/>
                <w:webHidden/>
              </w:rPr>
              <w:instrText xml:space="preserve"> PAGEREF _Toc80795558 \h </w:instrText>
            </w:r>
            <w:r w:rsidR="00F22AC6">
              <w:rPr>
                <w:noProof/>
                <w:webHidden/>
              </w:rPr>
            </w:r>
            <w:r w:rsidR="00F22AC6">
              <w:rPr>
                <w:noProof/>
                <w:webHidden/>
              </w:rPr>
              <w:fldChar w:fldCharType="separate"/>
            </w:r>
            <w:r w:rsidR="00F22AC6">
              <w:rPr>
                <w:noProof/>
                <w:webHidden/>
              </w:rPr>
              <w:t>8</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59" w:history="1">
            <w:r w:rsidR="00F22AC6" w:rsidRPr="0039426E">
              <w:rPr>
                <w:rStyle w:val="Hyperlink"/>
                <w:noProof/>
              </w:rPr>
              <w:t>Summer Schools (delivered under DfE’s summer school funding scheme)</w:t>
            </w:r>
            <w:r w:rsidR="00F22AC6">
              <w:rPr>
                <w:noProof/>
                <w:webHidden/>
              </w:rPr>
              <w:tab/>
            </w:r>
            <w:r w:rsidR="00F22AC6">
              <w:rPr>
                <w:noProof/>
                <w:webHidden/>
              </w:rPr>
              <w:fldChar w:fldCharType="begin"/>
            </w:r>
            <w:r w:rsidR="00F22AC6">
              <w:rPr>
                <w:noProof/>
                <w:webHidden/>
              </w:rPr>
              <w:instrText xml:space="preserve"> PAGEREF _Toc80795559 \h </w:instrText>
            </w:r>
            <w:r w:rsidR="00F22AC6">
              <w:rPr>
                <w:noProof/>
                <w:webHidden/>
              </w:rPr>
            </w:r>
            <w:r w:rsidR="00F22AC6">
              <w:rPr>
                <w:noProof/>
                <w:webHidden/>
              </w:rPr>
              <w:fldChar w:fldCharType="separate"/>
            </w:r>
            <w:r w:rsidR="00F22AC6">
              <w:rPr>
                <w:noProof/>
                <w:webHidden/>
              </w:rPr>
              <w:t>8</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60" w:history="1">
            <w:r w:rsidR="00F22AC6" w:rsidRPr="0039426E">
              <w:rPr>
                <w:rStyle w:val="Hyperlink"/>
                <w:rFonts w:eastAsia="Calibri"/>
                <w:noProof/>
              </w:rPr>
              <w:t>Attendance Restrictions</w:t>
            </w:r>
            <w:r w:rsidR="00F22AC6">
              <w:rPr>
                <w:noProof/>
                <w:webHidden/>
              </w:rPr>
              <w:tab/>
            </w:r>
            <w:r w:rsidR="00F22AC6">
              <w:rPr>
                <w:noProof/>
                <w:webHidden/>
              </w:rPr>
              <w:fldChar w:fldCharType="begin"/>
            </w:r>
            <w:r w:rsidR="00F22AC6">
              <w:rPr>
                <w:noProof/>
                <w:webHidden/>
              </w:rPr>
              <w:instrText xml:space="preserve"> PAGEREF _Toc80795560 \h </w:instrText>
            </w:r>
            <w:r w:rsidR="00F22AC6">
              <w:rPr>
                <w:noProof/>
                <w:webHidden/>
              </w:rPr>
            </w:r>
            <w:r w:rsidR="00F22AC6">
              <w:rPr>
                <w:noProof/>
                <w:webHidden/>
              </w:rPr>
              <w:fldChar w:fldCharType="separate"/>
            </w:r>
            <w:r w:rsidR="00F22AC6">
              <w:rPr>
                <w:noProof/>
                <w:webHidden/>
              </w:rPr>
              <w:t>9</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61" w:history="1">
            <w:r w:rsidR="00F22AC6" w:rsidRPr="0039426E">
              <w:rPr>
                <w:rStyle w:val="Hyperlink"/>
                <w:rFonts w:eastAsia="MS Mincho"/>
                <w:noProof/>
              </w:rPr>
              <w:t>Eligibility to Remain In School</w:t>
            </w:r>
            <w:r w:rsidR="00F22AC6">
              <w:rPr>
                <w:noProof/>
                <w:webHidden/>
              </w:rPr>
              <w:tab/>
            </w:r>
            <w:r w:rsidR="00F22AC6">
              <w:rPr>
                <w:noProof/>
                <w:webHidden/>
              </w:rPr>
              <w:fldChar w:fldCharType="begin"/>
            </w:r>
            <w:r w:rsidR="00F22AC6">
              <w:rPr>
                <w:noProof/>
                <w:webHidden/>
              </w:rPr>
              <w:instrText xml:space="preserve"> PAGEREF _Toc80795561 \h </w:instrText>
            </w:r>
            <w:r w:rsidR="00F22AC6">
              <w:rPr>
                <w:noProof/>
                <w:webHidden/>
              </w:rPr>
            </w:r>
            <w:r w:rsidR="00F22AC6">
              <w:rPr>
                <w:noProof/>
                <w:webHidden/>
              </w:rPr>
              <w:fldChar w:fldCharType="separate"/>
            </w:r>
            <w:r w:rsidR="00F22AC6">
              <w:rPr>
                <w:noProof/>
                <w:webHidden/>
              </w:rPr>
              <w:t>9</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62" w:history="1">
            <w:r w:rsidR="00F22AC6" w:rsidRPr="0039426E">
              <w:rPr>
                <w:rStyle w:val="Hyperlink"/>
                <w:rFonts w:eastAsia="MS Mincho"/>
                <w:noProof/>
              </w:rPr>
              <w:t>Education and Support for Learners At Home</w:t>
            </w:r>
            <w:r w:rsidR="00F22AC6">
              <w:rPr>
                <w:noProof/>
                <w:webHidden/>
              </w:rPr>
              <w:tab/>
            </w:r>
            <w:r w:rsidR="00F22AC6">
              <w:rPr>
                <w:noProof/>
                <w:webHidden/>
              </w:rPr>
              <w:fldChar w:fldCharType="begin"/>
            </w:r>
            <w:r w:rsidR="00F22AC6">
              <w:rPr>
                <w:noProof/>
                <w:webHidden/>
              </w:rPr>
              <w:instrText xml:space="preserve"> PAGEREF _Toc80795562 \h </w:instrText>
            </w:r>
            <w:r w:rsidR="00F22AC6">
              <w:rPr>
                <w:noProof/>
                <w:webHidden/>
              </w:rPr>
            </w:r>
            <w:r w:rsidR="00F22AC6">
              <w:rPr>
                <w:noProof/>
                <w:webHidden/>
              </w:rPr>
              <w:fldChar w:fldCharType="separate"/>
            </w:r>
            <w:r w:rsidR="00F22AC6">
              <w:rPr>
                <w:noProof/>
                <w:webHidden/>
              </w:rPr>
              <w:t>9</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63" w:history="1">
            <w:r w:rsidR="00F22AC6" w:rsidRPr="0039426E">
              <w:rPr>
                <w:rStyle w:val="Hyperlink"/>
                <w:rFonts w:eastAsia="MS Mincho"/>
                <w:noProof/>
              </w:rPr>
              <w:t>Wraparound Care</w:t>
            </w:r>
            <w:r w:rsidR="00F22AC6">
              <w:rPr>
                <w:noProof/>
                <w:webHidden/>
              </w:rPr>
              <w:tab/>
            </w:r>
            <w:r w:rsidR="00F22AC6">
              <w:rPr>
                <w:noProof/>
                <w:webHidden/>
              </w:rPr>
              <w:fldChar w:fldCharType="begin"/>
            </w:r>
            <w:r w:rsidR="00F22AC6">
              <w:rPr>
                <w:noProof/>
                <w:webHidden/>
              </w:rPr>
              <w:instrText xml:space="preserve"> PAGEREF _Toc80795563 \h </w:instrText>
            </w:r>
            <w:r w:rsidR="00F22AC6">
              <w:rPr>
                <w:noProof/>
                <w:webHidden/>
              </w:rPr>
            </w:r>
            <w:r w:rsidR="00F22AC6">
              <w:rPr>
                <w:noProof/>
                <w:webHidden/>
              </w:rPr>
              <w:fldChar w:fldCharType="separate"/>
            </w:r>
            <w:r w:rsidR="00F22AC6">
              <w:rPr>
                <w:noProof/>
                <w:webHidden/>
              </w:rPr>
              <w:t>10</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64" w:history="1">
            <w:r w:rsidR="00F22AC6" w:rsidRPr="0039426E">
              <w:rPr>
                <w:rStyle w:val="Hyperlink"/>
                <w:noProof/>
                <w:lang w:eastAsia="en-GB"/>
              </w:rPr>
              <w:t>Cleaning</w:t>
            </w:r>
            <w:r w:rsidR="00F22AC6">
              <w:rPr>
                <w:noProof/>
                <w:webHidden/>
              </w:rPr>
              <w:tab/>
            </w:r>
            <w:r w:rsidR="00F22AC6">
              <w:rPr>
                <w:noProof/>
                <w:webHidden/>
              </w:rPr>
              <w:fldChar w:fldCharType="begin"/>
            </w:r>
            <w:r w:rsidR="00F22AC6">
              <w:rPr>
                <w:noProof/>
                <w:webHidden/>
              </w:rPr>
              <w:instrText xml:space="preserve"> PAGEREF _Toc80795564 \h </w:instrText>
            </w:r>
            <w:r w:rsidR="00F22AC6">
              <w:rPr>
                <w:noProof/>
                <w:webHidden/>
              </w:rPr>
            </w:r>
            <w:r w:rsidR="00F22AC6">
              <w:rPr>
                <w:noProof/>
                <w:webHidden/>
              </w:rPr>
              <w:fldChar w:fldCharType="separate"/>
            </w:r>
            <w:r w:rsidR="00F22AC6">
              <w:rPr>
                <w:noProof/>
                <w:webHidden/>
              </w:rPr>
              <w:t>10</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65" w:history="1">
            <w:r w:rsidR="00F22AC6" w:rsidRPr="0039426E">
              <w:rPr>
                <w:rStyle w:val="Hyperlink"/>
                <w:noProof/>
              </w:rPr>
              <w:t>Waste</w:t>
            </w:r>
            <w:r w:rsidR="00F22AC6">
              <w:rPr>
                <w:noProof/>
                <w:webHidden/>
              </w:rPr>
              <w:tab/>
            </w:r>
            <w:r w:rsidR="00F22AC6">
              <w:rPr>
                <w:noProof/>
                <w:webHidden/>
              </w:rPr>
              <w:fldChar w:fldCharType="begin"/>
            </w:r>
            <w:r w:rsidR="00F22AC6">
              <w:rPr>
                <w:noProof/>
                <w:webHidden/>
              </w:rPr>
              <w:instrText xml:space="preserve"> PAGEREF _Toc80795565 \h </w:instrText>
            </w:r>
            <w:r w:rsidR="00F22AC6">
              <w:rPr>
                <w:noProof/>
                <w:webHidden/>
              </w:rPr>
            </w:r>
            <w:r w:rsidR="00F22AC6">
              <w:rPr>
                <w:noProof/>
                <w:webHidden/>
              </w:rPr>
              <w:fldChar w:fldCharType="separate"/>
            </w:r>
            <w:r w:rsidR="00F22AC6">
              <w:rPr>
                <w:noProof/>
                <w:webHidden/>
              </w:rPr>
              <w:t>11</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66" w:history="1">
            <w:r w:rsidR="00F22AC6" w:rsidRPr="0039426E">
              <w:rPr>
                <w:rStyle w:val="Hyperlink"/>
                <w:noProof/>
              </w:rPr>
              <w:t>Infection Prevention and Control Precautions</w:t>
            </w:r>
            <w:r w:rsidR="00F22AC6">
              <w:rPr>
                <w:noProof/>
                <w:webHidden/>
              </w:rPr>
              <w:tab/>
            </w:r>
            <w:r w:rsidR="00F22AC6">
              <w:rPr>
                <w:noProof/>
                <w:webHidden/>
              </w:rPr>
              <w:fldChar w:fldCharType="begin"/>
            </w:r>
            <w:r w:rsidR="00F22AC6">
              <w:rPr>
                <w:noProof/>
                <w:webHidden/>
              </w:rPr>
              <w:instrText xml:space="preserve"> PAGEREF _Toc80795566 \h </w:instrText>
            </w:r>
            <w:r w:rsidR="00F22AC6">
              <w:rPr>
                <w:noProof/>
                <w:webHidden/>
              </w:rPr>
            </w:r>
            <w:r w:rsidR="00F22AC6">
              <w:rPr>
                <w:noProof/>
                <w:webHidden/>
              </w:rPr>
              <w:fldChar w:fldCharType="separate"/>
            </w:r>
            <w:r w:rsidR="00F22AC6">
              <w:rPr>
                <w:noProof/>
                <w:webHidden/>
              </w:rPr>
              <w:t>11</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67" w:history="1">
            <w:r w:rsidR="00F22AC6" w:rsidRPr="0039426E">
              <w:rPr>
                <w:rStyle w:val="Hyperlink"/>
                <w:noProof/>
              </w:rPr>
              <w:t>Vulnerable Learners</w:t>
            </w:r>
            <w:r w:rsidR="00F22AC6">
              <w:rPr>
                <w:noProof/>
                <w:webHidden/>
              </w:rPr>
              <w:tab/>
            </w:r>
            <w:r w:rsidR="00F22AC6">
              <w:rPr>
                <w:noProof/>
                <w:webHidden/>
              </w:rPr>
              <w:fldChar w:fldCharType="begin"/>
            </w:r>
            <w:r w:rsidR="00F22AC6">
              <w:rPr>
                <w:noProof/>
                <w:webHidden/>
              </w:rPr>
              <w:instrText xml:space="preserve"> PAGEREF _Toc80795567 \h </w:instrText>
            </w:r>
            <w:r w:rsidR="00F22AC6">
              <w:rPr>
                <w:noProof/>
                <w:webHidden/>
              </w:rPr>
            </w:r>
            <w:r w:rsidR="00F22AC6">
              <w:rPr>
                <w:noProof/>
                <w:webHidden/>
              </w:rPr>
              <w:fldChar w:fldCharType="separate"/>
            </w:r>
            <w:r w:rsidR="00F22AC6">
              <w:rPr>
                <w:noProof/>
                <w:webHidden/>
              </w:rPr>
              <w:t>11</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68" w:history="1">
            <w:r w:rsidR="00F22AC6" w:rsidRPr="0039426E">
              <w:rPr>
                <w:rStyle w:val="Hyperlink"/>
                <w:rFonts w:eastAsia="MS Mincho"/>
                <w:noProof/>
                <w:lang w:eastAsia="en-GB"/>
              </w:rPr>
              <w:t>Safeguarding</w:t>
            </w:r>
            <w:r w:rsidR="00F22AC6">
              <w:rPr>
                <w:noProof/>
                <w:webHidden/>
              </w:rPr>
              <w:tab/>
            </w:r>
            <w:r w:rsidR="00F22AC6">
              <w:rPr>
                <w:noProof/>
                <w:webHidden/>
              </w:rPr>
              <w:fldChar w:fldCharType="begin"/>
            </w:r>
            <w:r w:rsidR="00F22AC6">
              <w:rPr>
                <w:noProof/>
                <w:webHidden/>
              </w:rPr>
              <w:instrText xml:space="preserve"> PAGEREF _Toc80795568 \h </w:instrText>
            </w:r>
            <w:r w:rsidR="00F22AC6">
              <w:rPr>
                <w:noProof/>
                <w:webHidden/>
              </w:rPr>
            </w:r>
            <w:r w:rsidR="00F22AC6">
              <w:rPr>
                <w:noProof/>
                <w:webHidden/>
              </w:rPr>
              <w:fldChar w:fldCharType="separate"/>
            </w:r>
            <w:r w:rsidR="00F22AC6">
              <w:rPr>
                <w:noProof/>
                <w:webHidden/>
              </w:rPr>
              <w:t>11</w:t>
            </w:r>
            <w:r w:rsidR="00F22AC6">
              <w:rPr>
                <w:noProof/>
                <w:webHidden/>
              </w:rPr>
              <w:fldChar w:fldCharType="end"/>
            </w:r>
          </w:hyperlink>
        </w:p>
        <w:p w:rsidR="00F22AC6" w:rsidRDefault="0012027D">
          <w:pPr>
            <w:pStyle w:val="TOC2"/>
            <w:tabs>
              <w:tab w:val="right" w:leader="dot" w:pos="9016"/>
            </w:tabs>
            <w:rPr>
              <w:rFonts w:asciiTheme="minorHAnsi" w:eastAsiaTheme="minorEastAsia" w:hAnsiTheme="minorHAnsi"/>
              <w:noProof/>
              <w:sz w:val="22"/>
              <w:lang w:eastAsia="en-GB"/>
            </w:rPr>
          </w:pPr>
          <w:hyperlink w:anchor="_Toc80795569" w:history="1">
            <w:r w:rsidR="00F22AC6" w:rsidRPr="0039426E">
              <w:rPr>
                <w:rStyle w:val="Hyperlink"/>
                <w:noProof/>
              </w:rPr>
              <w:t>IT Access</w:t>
            </w:r>
            <w:r w:rsidR="00F22AC6">
              <w:rPr>
                <w:noProof/>
                <w:webHidden/>
              </w:rPr>
              <w:tab/>
            </w:r>
            <w:r w:rsidR="00F22AC6">
              <w:rPr>
                <w:noProof/>
                <w:webHidden/>
              </w:rPr>
              <w:fldChar w:fldCharType="begin"/>
            </w:r>
            <w:r w:rsidR="00F22AC6">
              <w:rPr>
                <w:noProof/>
                <w:webHidden/>
              </w:rPr>
              <w:instrText xml:space="preserve"> PAGEREF _Toc80795569 \h </w:instrText>
            </w:r>
            <w:r w:rsidR="00F22AC6">
              <w:rPr>
                <w:noProof/>
                <w:webHidden/>
              </w:rPr>
            </w:r>
            <w:r w:rsidR="00F22AC6">
              <w:rPr>
                <w:noProof/>
                <w:webHidden/>
              </w:rPr>
              <w:fldChar w:fldCharType="separate"/>
            </w:r>
            <w:r w:rsidR="00F22AC6">
              <w:rPr>
                <w:noProof/>
                <w:webHidden/>
              </w:rPr>
              <w:t>12</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70" w:history="1">
            <w:r w:rsidR="00F22AC6" w:rsidRPr="0039426E">
              <w:rPr>
                <w:rStyle w:val="Hyperlink"/>
                <w:noProof/>
              </w:rPr>
              <w:t>Additional Measures</w:t>
            </w:r>
            <w:r w:rsidR="00F22AC6">
              <w:rPr>
                <w:noProof/>
                <w:webHidden/>
              </w:rPr>
              <w:tab/>
            </w:r>
            <w:r w:rsidR="00F22AC6">
              <w:rPr>
                <w:noProof/>
                <w:webHidden/>
              </w:rPr>
              <w:fldChar w:fldCharType="begin"/>
            </w:r>
            <w:r w:rsidR="00F22AC6">
              <w:rPr>
                <w:noProof/>
                <w:webHidden/>
              </w:rPr>
              <w:instrText xml:space="preserve"> PAGEREF _Toc80795570 \h </w:instrText>
            </w:r>
            <w:r w:rsidR="00F22AC6">
              <w:rPr>
                <w:noProof/>
                <w:webHidden/>
              </w:rPr>
            </w:r>
            <w:r w:rsidR="00F22AC6">
              <w:rPr>
                <w:noProof/>
                <w:webHidden/>
              </w:rPr>
              <w:fldChar w:fldCharType="separate"/>
            </w:r>
            <w:r w:rsidR="00F22AC6">
              <w:rPr>
                <w:noProof/>
                <w:webHidden/>
              </w:rPr>
              <w:t>12</w:t>
            </w:r>
            <w:r w:rsidR="00F22AC6">
              <w:rPr>
                <w:noProof/>
                <w:webHidden/>
              </w:rPr>
              <w:fldChar w:fldCharType="end"/>
            </w:r>
          </w:hyperlink>
        </w:p>
        <w:p w:rsidR="00F22AC6" w:rsidRDefault="0012027D">
          <w:pPr>
            <w:pStyle w:val="TOC1"/>
            <w:tabs>
              <w:tab w:val="right" w:leader="dot" w:pos="9016"/>
            </w:tabs>
            <w:rPr>
              <w:rFonts w:asciiTheme="minorHAnsi" w:eastAsiaTheme="minorEastAsia" w:hAnsiTheme="minorHAnsi"/>
              <w:noProof/>
              <w:sz w:val="22"/>
              <w:lang w:eastAsia="en-GB"/>
            </w:rPr>
          </w:pPr>
          <w:hyperlink w:anchor="_Toc80795571" w:history="1">
            <w:r w:rsidR="00F22AC6" w:rsidRPr="0039426E">
              <w:rPr>
                <w:rStyle w:val="Hyperlink"/>
                <w:noProof/>
              </w:rPr>
              <w:t>DAT COVID-19 Risk Assessment for Full Opening of Schools</w:t>
            </w:r>
            <w:r w:rsidR="00F22AC6">
              <w:rPr>
                <w:noProof/>
                <w:webHidden/>
              </w:rPr>
              <w:tab/>
            </w:r>
            <w:r w:rsidR="00F22AC6">
              <w:rPr>
                <w:noProof/>
                <w:webHidden/>
              </w:rPr>
              <w:fldChar w:fldCharType="begin"/>
            </w:r>
            <w:r w:rsidR="00F22AC6">
              <w:rPr>
                <w:noProof/>
                <w:webHidden/>
              </w:rPr>
              <w:instrText xml:space="preserve"> PAGEREF _Toc80795571 \h </w:instrText>
            </w:r>
            <w:r w:rsidR="00F22AC6">
              <w:rPr>
                <w:noProof/>
                <w:webHidden/>
              </w:rPr>
            </w:r>
            <w:r w:rsidR="00F22AC6">
              <w:rPr>
                <w:noProof/>
                <w:webHidden/>
              </w:rPr>
              <w:fldChar w:fldCharType="separate"/>
            </w:r>
            <w:r w:rsidR="00F22AC6">
              <w:rPr>
                <w:noProof/>
                <w:webHidden/>
              </w:rPr>
              <w:t>12</w:t>
            </w:r>
            <w:r w:rsidR="00F22AC6">
              <w:rPr>
                <w:noProof/>
                <w:webHidden/>
              </w:rPr>
              <w:fldChar w:fldCharType="end"/>
            </w:r>
          </w:hyperlink>
        </w:p>
        <w:p w:rsidR="002C5464" w:rsidRDefault="008F221D">
          <w:r>
            <w:rPr>
              <w:b/>
              <w:bCs/>
              <w:noProof/>
              <w:lang w:val="en-US"/>
            </w:rPr>
            <w:fldChar w:fldCharType="end"/>
          </w:r>
        </w:p>
      </w:sdtContent>
    </w:sdt>
    <w:p w:rsidR="00FB710C" w:rsidRDefault="00FB710C" w:rsidP="002C5464"/>
    <w:p w:rsidR="00A80D11" w:rsidRPr="00A80D11" w:rsidRDefault="002C5464" w:rsidP="00A80D11">
      <w:pPr>
        <w:pStyle w:val="Heading1"/>
        <w:rPr>
          <w:rFonts w:eastAsia="Calibri"/>
        </w:rPr>
      </w:pPr>
      <w:r>
        <w:rPr>
          <w:lang w:val="en-US"/>
        </w:rPr>
        <w:br w:type="page"/>
      </w:r>
      <w:bookmarkStart w:id="0" w:name="_Toc76110833"/>
      <w:bookmarkStart w:id="1" w:name="_Toc80795544"/>
      <w:r w:rsidR="00A80D11" w:rsidRPr="00A80D11">
        <w:rPr>
          <w:rFonts w:eastAsia="Calibri"/>
        </w:rPr>
        <w:lastRenderedPageBreak/>
        <w:t>Introduction</w:t>
      </w:r>
      <w:bookmarkEnd w:id="0"/>
      <w:bookmarkEnd w:id="1"/>
    </w:p>
    <w:p w:rsidR="00A80D11" w:rsidRDefault="00A80D11" w:rsidP="007006E3">
      <w:r w:rsidRPr="0024710F">
        <w:t xml:space="preserve">This </w:t>
      </w:r>
      <w:r w:rsidR="00280034" w:rsidRPr="0024710F">
        <w:t>Outbreak Management P</w:t>
      </w:r>
      <w:r w:rsidRPr="0024710F">
        <w:t>lan</w:t>
      </w:r>
      <w:r w:rsidRPr="00A80D11">
        <w:rPr>
          <w:lang w:val="en-US"/>
        </w:rPr>
        <w:t xml:space="preserve"> is based on the </w:t>
      </w:r>
      <w:hyperlink r:id="rId9" w:history="1">
        <w:r w:rsidR="007006E3" w:rsidRPr="007006E3">
          <w:rPr>
            <w:rStyle w:val="Hyperlink"/>
            <w:lang w:val="en-US"/>
          </w:rPr>
          <w:t xml:space="preserve">Contingency Framework </w:t>
        </w:r>
        <w:r w:rsidR="008D3775">
          <w:rPr>
            <w:rStyle w:val="Hyperlink"/>
            <w:lang w:val="en-US"/>
          </w:rPr>
          <w:t>f</w:t>
        </w:r>
        <w:r w:rsidR="007006E3" w:rsidRPr="007006E3">
          <w:rPr>
            <w:rStyle w:val="Hyperlink"/>
            <w:lang w:val="en-US"/>
          </w:rPr>
          <w:t>or Managing Local Outbreaks</w:t>
        </w:r>
      </w:hyperlink>
      <w:r w:rsidRPr="00A80D11">
        <w:rPr>
          <w:lang w:val="en-US"/>
        </w:rPr>
        <w:t xml:space="preserve"> of </w:t>
      </w:r>
      <w:r w:rsidR="0024710F">
        <w:rPr>
          <w:lang w:val="en-US"/>
        </w:rPr>
        <w:t>Coronavirus (</w:t>
      </w:r>
      <w:r w:rsidRPr="00A80D11">
        <w:rPr>
          <w:lang w:val="en-US"/>
        </w:rPr>
        <w:t>COVID-19</w:t>
      </w:r>
      <w:r w:rsidR="0024710F">
        <w:rPr>
          <w:lang w:val="en-US"/>
        </w:rPr>
        <w:t>)</w:t>
      </w:r>
      <w:r w:rsidRPr="00A80D11">
        <w:rPr>
          <w:lang w:val="en-US"/>
        </w:rPr>
        <w:t xml:space="preserve">, published by the </w:t>
      </w:r>
      <w:r w:rsidR="001032CF">
        <w:rPr>
          <w:lang w:val="en-US"/>
        </w:rPr>
        <w:t>Department for Educatio</w:t>
      </w:r>
      <w:r w:rsidR="00704D9F">
        <w:rPr>
          <w:lang w:val="en-US"/>
        </w:rPr>
        <w:t xml:space="preserve">n (DfE).  </w:t>
      </w:r>
    </w:p>
    <w:p w:rsidR="0024710F" w:rsidRDefault="0024710F" w:rsidP="0024710F">
      <w:r w:rsidRPr="0024710F">
        <w:t>The purpose of this plan is due to the government</w:t>
      </w:r>
      <w:r w:rsidRPr="003E3395">
        <w:t xml:space="preserve"> making it a national priority that education and childcare settings continue to operate as normal during the COVID-19 pandemic. The DfE’s COVID</w:t>
      </w:r>
      <w:r w:rsidR="00C202FE">
        <w:t>-19</w:t>
      </w:r>
      <w:r w:rsidRPr="003E3395">
        <w:t xml:space="preserve"> Contingency Framework states that schools should have an outbreak management plan, which describes how they would operate if there </w:t>
      </w:r>
      <w:r w:rsidR="008D3775" w:rsidRPr="003E3395">
        <w:t>were</w:t>
      </w:r>
      <w:r w:rsidRPr="003E3395">
        <w:t xml:space="preserve"> an outbreak in school. </w:t>
      </w:r>
    </w:p>
    <w:p w:rsidR="0024710F" w:rsidRDefault="0024710F" w:rsidP="0024710F">
      <w:r>
        <w:rPr>
          <w:lang w:val="en-US"/>
        </w:rPr>
        <w:t>Th</w:t>
      </w:r>
      <w:r w:rsidR="00C202FE">
        <w:rPr>
          <w:lang w:val="en-US"/>
        </w:rPr>
        <w:t>is</w:t>
      </w:r>
      <w:r>
        <w:rPr>
          <w:lang w:val="en-US"/>
        </w:rPr>
        <w:t xml:space="preserve"> plan </w:t>
      </w:r>
      <w:r>
        <w:t xml:space="preserve">outlines how </w:t>
      </w:r>
      <w:r w:rsidR="00BB6BB8">
        <w:t>The Link Academy</w:t>
      </w:r>
      <w:r w:rsidR="00C202FE">
        <w:t xml:space="preserve"> </w:t>
      </w:r>
      <w:r>
        <w:t>would operate if any of the additional measures, due to a Variant of Concern</w:t>
      </w:r>
      <w:r w:rsidR="005F6FFD">
        <w:t xml:space="preserve"> (VoC)</w:t>
      </w:r>
      <w:r>
        <w:t xml:space="preserve">, were recommended for our setting or area and includes how </w:t>
      </w:r>
      <w:r w:rsidR="00BB6BB8">
        <w:t xml:space="preserve">The Link Academy </w:t>
      </w:r>
      <w:r>
        <w:t>will ensure every learner receives the quantity and quality of education and care to which they are normally entitled.</w:t>
      </w:r>
    </w:p>
    <w:p w:rsidR="00A80D11" w:rsidRPr="00A80D11" w:rsidRDefault="00A80D11" w:rsidP="007006E3">
      <w:r w:rsidRPr="00A80D11">
        <w:t xml:space="preserve">We will only implement some, or all, of the measures in this plan in response to recommendations provided by our local authority (LA), director of public health (DsPH), Public Health England (PHE) health protection team or the national government. </w:t>
      </w:r>
    </w:p>
    <w:p w:rsidR="00A80D11" w:rsidRPr="00A80D11" w:rsidRDefault="00A80D11" w:rsidP="007006E3">
      <w:r w:rsidRPr="00A80D11">
        <w:t xml:space="preserve">It may be necessary to implement these measures in the following circumstances:  </w:t>
      </w:r>
    </w:p>
    <w:p w:rsidR="00010ADE" w:rsidRPr="00F22AC6" w:rsidRDefault="00010ADE" w:rsidP="00010ADE">
      <w:pPr>
        <w:pStyle w:val="ListParagraph"/>
        <w:numPr>
          <w:ilvl w:val="0"/>
          <w:numId w:val="22"/>
        </w:numPr>
        <w:rPr>
          <w:szCs w:val="20"/>
          <w:lang w:eastAsia="en-GB"/>
        </w:rPr>
      </w:pPr>
      <w:r w:rsidRPr="00F22AC6">
        <w:rPr>
          <w:szCs w:val="20"/>
          <w:lang w:eastAsia="en-GB"/>
        </w:rPr>
        <w:t xml:space="preserve">To help manage a COVID-19 outbreak within </w:t>
      </w:r>
      <w:r w:rsidR="006A439E" w:rsidRPr="00F22AC6">
        <w:rPr>
          <w:szCs w:val="20"/>
          <w:lang w:eastAsia="en-GB"/>
        </w:rPr>
        <w:t>the academy</w:t>
      </w:r>
      <w:r w:rsidRPr="00F22AC6">
        <w:rPr>
          <w:szCs w:val="20"/>
          <w:lang w:eastAsia="en-GB"/>
        </w:rPr>
        <w:t>.  Actions will be considered when either of the following thresholds are met:</w:t>
      </w:r>
    </w:p>
    <w:p w:rsidR="00010ADE" w:rsidRPr="00F22AC6" w:rsidRDefault="00010ADE" w:rsidP="00010ADE">
      <w:pPr>
        <w:pStyle w:val="ListParagraph"/>
        <w:numPr>
          <w:ilvl w:val="1"/>
          <w:numId w:val="22"/>
        </w:numPr>
        <w:rPr>
          <w:szCs w:val="20"/>
          <w:lang w:eastAsia="en-GB"/>
        </w:rPr>
      </w:pPr>
      <w:r w:rsidRPr="00F22AC6">
        <w:rPr>
          <w:szCs w:val="20"/>
          <w:lang w:eastAsia="en-GB"/>
        </w:rPr>
        <w:t>There are</w:t>
      </w:r>
      <w:r w:rsidR="006A439E" w:rsidRPr="00F22AC6">
        <w:rPr>
          <w:szCs w:val="20"/>
          <w:lang w:eastAsia="en-GB"/>
        </w:rPr>
        <w:t xml:space="preserve"> 5 positive cases amongst </w:t>
      </w:r>
      <w:r w:rsidRPr="00F22AC6">
        <w:rPr>
          <w:szCs w:val="20"/>
          <w:lang w:eastAsia="en-GB"/>
        </w:rPr>
        <w:t>learners or staff who are likely to have mixed closely within a 10-day period.</w:t>
      </w:r>
    </w:p>
    <w:p w:rsidR="00A80D11" w:rsidRPr="0090295B" w:rsidRDefault="00A80D11" w:rsidP="0090295B">
      <w:pPr>
        <w:pStyle w:val="ListParagraph"/>
        <w:numPr>
          <w:ilvl w:val="0"/>
          <w:numId w:val="22"/>
        </w:numPr>
        <w:rPr>
          <w:szCs w:val="20"/>
          <w:lang w:eastAsia="en-GB"/>
        </w:rPr>
      </w:pPr>
      <w:r w:rsidRPr="00F22AC6">
        <w:rPr>
          <w:szCs w:val="20"/>
          <w:lang w:eastAsia="en-GB"/>
        </w:rPr>
        <w:t xml:space="preserve">If COVID-19 infection rates in the community </w:t>
      </w:r>
      <w:r w:rsidR="008D3775" w:rsidRPr="00F22AC6">
        <w:rPr>
          <w:szCs w:val="20"/>
          <w:lang w:eastAsia="en-GB"/>
        </w:rPr>
        <w:t>are,</w:t>
      </w:r>
      <w:r w:rsidRPr="00F22AC6">
        <w:rPr>
          <w:szCs w:val="20"/>
          <w:lang w:eastAsia="en-GB"/>
        </w:rPr>
        <w:t xml:space="preserve"> extremely</w:t>
      </w:r>
      <w:r w:rsidRPr="0090295B">
        <w:rPr>
          <w:szCs w:val="20"/>
          <w:lang w:eastAsia="en-GB"/>
        </w:rPr>
        <w:t xml:space="preserve"> high, and other measures have failed to reduce transmission</w:t>
      </w:r>
      <w:r w:rsidR="00C97B7F">
        <w:rPr>
          <w:szCs w:val="20"/>
          <w:lang w:eastAsia="en-GB"/>
        </w:rPr>
        <w:t>.</w:t>
      </w:r>
    </w:p>
    <w:p w:rsidR="00A80D11" w:rsidRPr="00F22AC6" w:rsidRDefault="00A80D11" w:rsidP="0090295B">
      <w:pPr>
        <w:pStyle w:val="ListParagraph"/>
        <w:numPr>
          <w:ilvl w:val="0"/>
          <w:numId w:val="22"/>
        </w:numPr>
        <w:rPr>
          <w:szCs w:val="20"/>
          <w:lang w:eastAsia="en-GB"/>
        </w:rPr>
      </w:pPr>
      <w:r w:rsidRPr="00F22AC6">
        <w:rPr>
          <w:szCs w:val="20"/>
          <w:lang w:eastAsia="en-GB"/>
        </w:rPr>
        <w:t>As part of a package of measures responding to a ‘variant of concern’ (VoC)</w:t>
      </w:r>
      <w:r w:rsidR="00C97B7F" w:rsidRPr="00F22AC6">
        <w:rPr>
          <w:szCs w:val="20"/>
          <w:lang w:eastAsia="en-GB"/>
        </w:rPr>
        <w:t>.</w:t>
      </w:r>
    </w:p>
    <w:p w:rsidR="00B43488" w:rsidRPr="00F22AC6" w:rsidRDefault="00B43488" w:rsidP="00B43488">
      <w:pPr>
        <w:pStyle w:val="ListParagraph"/>
        <w:numPr>
          <w:ilvl w:val="0"/>
          <w:numId w:val="22"/>
        </w:numPr>
        <w:rPr>
          <w:szCs w:val="20"/>
          <w:lang w:eastAsia="en-GB"/>
        </w:rPr>
      </w:pPr>
      <w:r w:rsidRPr="00F22AC6">
        <w:rPr>
          <w:szCs w:val="20"/>
          <w:lang w:eastAsia="en-GB"/>
        </w:rPr>
        <w:t>To prevent unsustainable pressure on the NHS.</w:t>
      </w:r>
    </w:p>
    <w:p w:rsidR="002961DB" w:rsidRPr="00F22AC6" w:rsidRDefault="002961DB" w:rsidP="0090295B">
      <w:pPr>
        <w:pStyle w:val="ListParagraph"/>
        <w:numPr>
          <w:ilvl w:val="0"/>
          <w:numId w:val="22"/>
        </w:numPr>
        <w:rPr>
          <w:szCs w:val="20"/>
          <w:lang w:eastAsia="en-GB"/>
        </w:rPr>
      </w:pPr>
      <w:r w:rsidRPr="00F22AC6">
        <w:rPr>
          <w:szCs w:val="20"/>
          <w:lang w:eastAsia="en-GB"/>
        </w:rPr>
        <w:t>If an outbreak occurs, the academy will work with Dudley health protection team to help identify individuals who may have been in contact with known infectious individuals.</w:t>
      </w:r>
    </w:p>
    <w:p w:rsidR="0022460C" w:rsidRPr="00F22AC6" w:rsidRDefault="0022460C" w:rsidP="0022460C">
      <w:pPr>
        <w:pStyle w:val="Heading1"/>
        <w:rPr>
          <w:lang w:eastAsia="en-GB"/>
        </w:rPr>
      </w:pPr>
      <w:bookmarkStart w:id="2" w:name="_Toc80795545"/>
      <w:r w:rsidRPr="00F22AC6">
        <w:rPr>
          <w:lang w:eastAsia="en-GB"/>
        </w:rPr>
        <w:t>Seeking Public Health Advice</w:t>
      </w:r>
      <w:bookmarkEnd w:id="2"/>
    </w:p>
    <w:p w:rsidR="0022460C" w:rsidRPr="00F22AC6" w:rsidRDefault="0022460C" w:rsidP="0022460C">
      <w:pPr>
        <w:rPr>
          <w:lang w:eastAsia="en-GB"/>
        </w:rPr>
      </w:pPr>
      <w:r w:rsidRPr="00F22AC6">
        <w:rPr>
          <w:lang w:eastAsia="en-GB"/>
        </w:rPr>
        <w:t>When one of the thresholds above is met, we will review the testing, hygiene and ventilation measures already in place.</w:t>
      </w:r>
    </w:p>
    <w:p w:rsidR="0022460C" w:rsidRPr="00154ED5" w:rsidRDefault="0022460C" w:rsidP="0022460C">
      <w:pPr>
        <w:rPr>
          <w:lang w:eastAsia="en-GB"/>
        </w:rPr>
      </w:pPr>
      <w:r w:rsidRPr="00F22AC6">
        <w:rPr>
          <w:lang w:eastAsia="en-GB"/>
        </w:rPr>
        <w:t>We will also seek public health advice from a director of public health or health protection team by telephoning the DfE helpline (0800 046 8687).</w:t>
      </w:r>
    </w:p>
    <w:p w:rsidR="00305670" w:rsidRDefault="00305670" w:rsidP="00305670">
      <w:pPr>
        <w:pStyle w:val="Heading1"/>
      </w:pPr>
      <w:bookmarkStart w:id="3" w:name="_Toc80795546"/>
      <w:r>
        <w:t>Guidance</w:t>
      </w:r>
      <w:bookmarkEnd w:id="3"/>
    </w:p>
    <w:p w:rsidR="00305670" w:rsidRDefault="00BB6BB8" w:rsidP="00305670">
      <w:r>
        <w:t>The Link Academy</w:t>
      </w:r>
      <w:r w:rsidR="00CF7252" w:rsidRPr="00B72321">
        <w:t xml:space="preserve"> </w:t>
      </w:r>
      <w:r w:rsidR="00A01980">
        <w:t>continue</w:t>
      </w:r>
      <w:r w:rsidR="00CF7252">
        <w:t>s</w:t>
      </w:r>
      <w:r w:rsidR="00305670">
        <w:t xml:space="preserve"> to seek guidance from:</w:t>
      </w:r>
    </w:p>
    <w:p w:rsidR="00305670" w:rsidRDefault="0012027D" w:rsidP="00305670">
      <w:pPr>
        <w:pStyle w:val="ListParagraph"/>
        <w:numPr>
          <w:ilvl w:val="0"/>
          <w:numId w:val="26"/>
        </w:numPr>
        <w:rPr>
          <w:sz w:val="23"/>
          <w:szCs w:val="23"/>
        </w:rPr>
      </w:pPr>
      <w:hyperlink r:id="rId10" w:history="1">
        <w:r w:rsidR="00305670" w:rsidRPr="00D8326C">
          <w:rPr>
            <w:rStyle w:val="Hyperlink"/>
            <w:sz w:val="23"/>
            <w:szCs w:val="23"/>
          </w:rPr>
          <w:t>Actions for early years and childcare providers during the COVID-19 outbreak</w:t>
        </w:r>
      </w:hyperlink>
      <w:r w:rsidR="00305670" w:rsidRPr="00D8326C">
        <w:rPr>
          <w:sz w:val="23"/>
          <w:szCs w:val="23"/>
        </w:rPr>
        <w:t xml:space="preserve"> </w:t>
      </w:r>
    </w:p>
    <w:p w:rsidR="00305670" w:rsidRDefault="0012027D" w:rsidP="00305670">
      <w:pPr>
        <w:pStyle w:val="ListParagraph"/>
        <w:numPr>
          <w:ilvl w:val="0"/>
          <w:numId w:val="26"/>
        </w:numPr>
        <w:rPr>
          <w:sz w:val="23"/>
          <w:szCs w:val="23"/>
        </w:rPr>
      </w:pPr>
      <w:hyperlink r:id="rId11" w:history="1">
        <w:r w:rsidR="00305670" w:rsidRPr="00D8326C">
          <w:rPr>
            <w:rStyle w:val="Hyperlink"/>
            <w:sz w:val="23"/>
            <w:szCs w:val="23"/>
          </w:rPr>
          <w:t>Actions for schools during the COVID-19 outbreak</w:t>
        </w:r>
      </w:hyperlink>
      <w:r w:rsidR="00305670" w:rsidRPr="00D8326C">
        <w:rPr>
          <w:sz w:val="23"/>
          <w:szCs w:val="23"/>
        </w:rPr>
        <w:t xml:space="preserve"> </w:t>
      </w:r>
    </w:p>
    <w:p w:rsidR="00305670" w:rsidRDefault="0012027D" w:rsidP="00305670">
      <w:pPr>
        <w:pStyle w:val="ListParagraph"/>
        <w:numPr>
          <w:ilvl w:val="0"/>
          <w:numId w:val="26"/>
        </w:numPr>
        <w:rPr>
          <w:sz w:val="23"/>
          <w:szCs w:val="23"/>
        </w:rPr>
      </w:pPr>
      <w:hyperlink r:id="rId12" w:history="1">
        <w:r w:rsidR="00305670" w:rsidRPr="00D8326C">
          <w:rPr>
            <w:rStyle w:val="Hyperlink"/>
            <w:sz w:val="23"/>
            <w:szCs w:val="23"/>
          </w:rPr>
          <w:t>Protective measures for holiday and after-school clubs, and other out-of-school settings during the COVID-19 pandemic</w:t>
        </w:r>
      </w:hyperlink>
      <w:r w:rsidR="00305670" w:rsidRPr="00D8326C">
        <w:rPr>
          <w:sz w:val="23"/>
          <w:szCs w:val="23"/>
        </w:rPr>
        <w:t xml:space="preserve"> </w:t>
      </w:r>
    </w:p>
    <w:p w:rsidR="00305670" w:rsidRPr="00D8326C" w:rsidRDefault="0012027D" w:rsidP="00305670">
      <w:pPr>
        <w:pStyle w:val="ListParagraph"/>
        <w:numPr>
          <w:ilvl w:val="0"/>
          <w:numId w:val="26"/>
        </w:numPr>
      </w:pPr>
      <w:hyperlink r:id="rId13" w:history="1">
        <w:r w:rsidR="00305670" w:rsidRPr="00D8326C">
          <w:rPr>
            <w:rStyle w:val="Hyperlink"/>
          </w:rPr>
          <w:t>Summer schools programme guidance</w:t>
        </w:r>
      </w:hyperlink>
      <w:r w:rsidR="00305670" w:rsidRPr="00D8326C">
        <w:rPr>
          <w:sz w:val="20"/>
          <w:szCs w:val="20"/>
        </w:rPr>
        <w:t xml:space="preserve"> </w:t>
      </w:r>
    </w:p>
    <w:p w:rsidR="000F6A88" w:rsidRPr="000F6A88" w:rsidRDefault="0012027D" w:rsidP="008113E8">
      <w:pPr>
        <w:pStyle w:val="ListParagraph"/>
        <w:numPr>
          <w:ilvl w:val="0"/>
          <w:numId w:val="26"/>
        </w:numPr>
      </w:pPr>
      <w:hyperlink r:id="rId14" w:history="1">
        <w:r w:rsidR="00305670" w:rsidRPr="00D8326C">
          <w:rPr>
            <w:rStyle w:val="Hyperlink"/>
          </w:rPr>
          <w:t>Contingency framework: education and childcare settings</w:t>
        </w:r>
      </w:hyperlink>
      <w:r w:rsidR="00305670" w:rsidRPr="00D8326C">
        <w:rPr>
          <w:sz w:val="20"/>
          <w:szCs w:val="20"/>
        </w:rPr>
        <w:t xml:space="preserve"> </w:t>
      </w:r>
    </w:p>
    <w:p w:rsidR="008113E8" w:rsidRPr="001D6CFF" w:rsidRDefault="008113E8" w:rsidP="008113E8">
      <w:pPr>
        <w:rPr>
          <w:b/>
        </w:rPr>
      </w:pPr>
      <w:r w:rsidRPr="001D6CFF">
        <w:rPr>
          <w:b/>
        </w:rPr>
        <w:t>Scenario</w:t>
      </w:r>
      <w:r w:rsidR="001D6CFF" w:rsidRPr="001D6CFF">
        <w:rPr>
          <w:b/>
        </w:rPr>
        <w:t xml:space="preserve"> 1: Single Confirmed COVID-19 Case</w:t>
      </w:r>
    </w:p>
    <w:p w:rsidR="008113E8" w:rsidRPr="008113E8" w:rsidRDefault="008113E8" w:rsidP="0013200B">
      <w:r>
        <w:t xml:space="preserve">If </w:t>
      </w:r>
      <w:r w:rsidRPr="008113E8">
        <w:t>one case</w:t>
      </w:r>
      <w:r>
        <w:t xml:space="preserve"> is</w:t>
      </w:r>
      <w:r w:rsidRPr="008113E8">
        <w:t xml:space="preserve"> identified in </w:t>
      </w:r>
      <w:r>
        <w:t>the academy,</w:t>
      </w:r>
      <w:r w:rsidRPr="008113E8">
        <w:t xml:space="preserve"> the following steps will be taken in line with the latest guidance: </w:t>
      </w:r>
    </w:p>
    <w:p w:rsidR="008113E8" w:rsidRPr="008113E8" w:rsidRDefault="009E6440" w:rsidP="008113E8">
      <w:pPr>
        <w:pStyle w:val="ListParagraph"/>
        <w:numPr>
          <w:ilvl w:val="0"/>
          <w:numId w:val="29"/>
        </w:numPr>
      </w:pPr>
      <w:r>
        <w:t>The academy</w:t>
      </w:r>
      <w:r w:rsidR="008113E8" w:rsidRPr="008113E8">
        <w:t xml:space="preserve"> will liaise with Public Health pass</w:t>
      </w:r>
      <w:r>
        <w:t>ing on the relevant information.</w:t>
      </w:r>
    </w:p>
    <w:p w:rsidR="008113E8" w:rsidRPr="008113E8" w:rsidRDefault="009E6440" w:rsidP="008113E8">
      <w:pPr>
        <w:pStyle w:val="ListParagraph"/>
        <w:numPr>
          <w:ilvl w:val="0"/>
          <w:numId w:val="29"/>
        </w:numPr>
      </w:pPr>
      <w:r>
        <w:t xml:space="preserve">The academy </w:t>
      </w:r>
      <w:r w:rsidR="008113E8" w:rsidRPr="008113E8">
        <w:t xml:space="preserve">will follow </w:t>
      </w:r>
      <w:r w:rsidR="008113E8">
        <w:t>Dudley Academies Trust</w:t>
      </w:r>
      <w:r w:rsidR="008113E8" w:rsidRPr="008113E8">
        <w:t xml:space="preserve"> reporting guidance</w:t>
      </w:r>
      <w:r>
        <w:t>.</w:t>
      </w:r>
      <w:r w:rsidR="008113E8" w:rsidRPr="008113E8">
        <w:t xml:space="preserve"> </w:t>
      </w:r>
    </w:p>
    <w:p w:rsidR="008113E8" w:rsidRPr="008113E8" w:rsidRDefault="008113E8" w:rsidP="008113E8">
      <w:pPr>
        <w:pStyle w:val="ListParagraph"/>
        <w:numPr>
          <w:ilvl w:val="0"/>
          <w:numId w:val="29"/>
        </w:numPr>
      </w:pPr>
      <w:r w:rsidRPr="008113E8">
        <w:t xml:space="preserve">Those in close contact will be asked to isolate. </w:t>
      </w:r>
    </w:p>
    <w:p w:rsidR="008113E8" w:rsidRPr="008113E8" w:rsidRDefault="008113E8" w:rsidP="008113E8">
      <w:pPr>
        <w:pStyle w:val="ListParagraph"/>
        <w:numPr>
          <w:ilvl w:val="0"/>
          <w:numId w:val="29"/>
        </w:numPr>
      </w:pPr>
      <w:r w:rsidRPr="008113E8">
        <w:t>Consideration will be given to transport and visitor contacts</w:t>
      </w:r>
      <w:r w:rsidR="009E6440">
        <w:t>.</w:t>
      </w:r>
      <w:r w:rsidRPr="008113E8">
        <w:t xml:space="preserve"> </w:t>
      </w:r>
    </w:p>
    <w:p w:rsidR="008113E8" w:rsidRPr="008113E8" w:rsidRDefault="008113E8" w:rsidP="008113E8">
      <w:pPr>
        <w:pStyle w:val="ListParagraph"/>
        <w:numPr>
          <w:ilvl w:val="0"/>
          <w:numId w:val="29"/>
        </w:numPr>
      </w:pPr>
      <w:r w:rsidRPr="008113E8">
        <w:t>Remote learning plan to be implemented for those isolating</w:t>
      </w:r>
      <w:r w:rsidR="009E6440">
        <w:t>.</w:t>
      </w:r>
      <w:r w:rsidRPr="008113E8">
        <w:t xml:space="preserve"> </w:t>
      </w:r>
    </w:p>
    <w:p w:rsidR="008113E8" w:rsidRPr="008113E8" w:rsidRDefault="009E6440" w:rsidP="008113E8">
      <w:pPr>
        <w:pStyle w:val="ListParagraph"/>
        <w:numPr>
          <w:ilvl w:val="0"/>
          <w:numId w:val="29"/>
        </w:numPr>
      </w:pPr>
      <w:r>
        <w:t xml:space="preserve">The academy’s </w:t>
      </w:r>
      <w:r w:rsidR="008113E8">
        <w:t>COVID-19</w:t>
      </w:r>
      <w:r w:rsidR="008113E8" w:rsidRPr="008113E8">
        <w:t xml:space="preserve"> Risk Assessment to be evaluated in ligh</w:t>
      </w:r>
      <w:r w:rsidR="008113E8">
        <w:t>t of any learning from new case.</w:t>
      </w:r>
    </w:p>
    <w:p w:rsidR="001D6CFF" w:rsidRDefault="001D6CFF" w:rsidP="001D6CFF">
      <w:pPr>
        <w:rPr>
          <w:b/>
        </w:rPr>
      </w:pPr>
      <w:r w:rsidRPr="001D6CFF">
        <w:rPr>
          <w:b/>
        </w:rPr>
        <w:t>Scenario</w:t>
      </w:r>
      <w:r>
        <w:rPr>
          <w:b/>
        </w:rPr>
        <w:t xml:space="preserve"> 2</w:t>
      </w:r>
      <w:r w:rsidRPr="001D6CFF">
        <w:rPr>
          <w:b/>
        </w:rPr>
        <w:t xml:space="preserve">: </w:t>
      </w:r>
      <w:r>
        <w:rPr>
          <w:b/>
        </w:rPr>
        <w:t>Outbreak within Setting</w:t>
      </w:r>
    </w:p>
    <w:p w:rsidR="001D6CFF" w:rsidRPr="001D6CFF" w:rsidRDefault="001D6CFF" w:rsidP="00C620E4">
      <w:r w:rsidRPr="001D6CFF">
        <w:t xml:space="preserve">The definition of an outbreak in a non-residential setting is: </w:t>
      </w:r>
    </w:p>
    <w:p w:rsidR="001D6CFF" w:rsidRPr="001D6CFF" w:rsidRDefault="001D6CFF" w:rsidP="001D6CFF">
      <w:r w:rsidRPr="001D6CFF">
        <w:t xml:space="preserve">Two or more test-confirmed cases of COVID-19 among individuals associated with a specific non-residential setting with illness onset dates within 14 days, and one of the following: </w:t>
      </w:r>
    </w:p>
    <w:p w:rsidR="001D6CFF" w:rsidRPr="001D6CFF" w:rsidRDefault="00C620E4" w:rsidP="00C620E4">
      <w:pPr>
        <w:pStyle w:val="ListParagraph"/>
        <w:numPr>
          <w:ilvl w:val="0"/>
          <w:numId w:val="31"/>
        </w:numPr>
      </w:pPr>
      <w:r>
        <w:t>I</w:t>
      </w:r>
      <w:r w:rsidR="001D6CFF" w:rsidRPr="001D6CFF">
        <w:t>dentified direct exposure between at least 2 of the test-confirmed cases in that setting (for example under one metre face to face, or spending more than 15 minutes within 2 metres) during the infectious period of one of the cases</w:t>
      </w:r>
      <w:r w:rsidR="005075ED">
        <w:t>.</w:t>
      </w:r>
      <w:r w:rsidR="001D6CFF" w:rsidRPr="001D6CFF">
        <w:t xml:space="preserve"> </w:t>
      </w:r>
    </w:p>
    <w:p w:rsidR="00C620E4" w:rsidRDefault="00C620E4" w:rsidP="001D6CFF">
      <w:pPr>
        <w:pStyle w:val="ListParagraph"/>
        <w:numPr>
          <w:ilvl w:val="0"/>
          <w:numId w:val="31"/>
        </w:numPr>
      </w:pPr>
      <w:r w:rsidRPr="001D6CFF">
        <w:t>When</w:t>
      </w:r>
      <w:r w:rsidR="001D6CFF" w:rsidRPr="001D6CFF">
        <w:t xml:space="preserve"> there is no sustained local community transmission - absence of an alternative source of infection outside the setting for</w:t>
      </w:r>
      <w:r>
        <w:t xml:space="preserve"> the initially identified cases.</w:t>
      </w:r>
    </w:p>
    <w:p w:rsidR="001D6CFF" w:rsidRDefault="00C620E4" w:rsidP="00C620E4">
      <w:r>
        <w:t>A</w:t>
      </w:r>
      <w:r w:rsidR="001D6CFF" w:rsidRPr="00C620E4">
        <w:t>n outbreak is deemed to last 28 days from the last positive diagnosis.</w:t>
      </w:r>
    </w:p>
    <w:p w:rsidR="00C620E4" w:rsidRPr="00C620E4" w:rsidRDefault="00C620E4" w:rsidP="00C620E4">
      <w:r w:rsidRPr="00C620E4">
        <w:t xml:space="preserve">The best way to avoid an outbreak in a setting is to ensure preventative measures are in place. </w:t>
      </w:r>
      <w:r w:rsidR="002E153F">
        <w:t>Within the academy,</w:t>
      </w:r>
      <w:r w:rsidRPr="00C620E4">
        <w:t xml:space="preserve"> the following will be in place: </w:t>
      </w:r>
    </w:p>
    <w:p w:rsidR="00C620E4" w:rsidRPr="00C620E4" w:rsidRDefault="00C620E4" w:rsidP="00C620E4">
      <w:pPr>
        <w:pStyle w:val="ListParagraph"/>
        <w:numPr>
          <w:ilvl w:val="0"/>
          <w:numId w:val="33"/>
        </w:numPr>
      </w:pPr>
      <w:r w:rsidRPr="00C620E4">
        <w:t xml:space="preserve">A risk assessment that reflects </w:t>
      </w:r>
      <w:r w:rsidR="00094F30">
        <w:t>the current government guidance</w:t>
      </w:r>
    </w:p>
    <w:p w:rsidR="00C620E4" w:rsidRPr="00C620E4" w:rsidRDefault="00C620E4" w:rsidP="00C620E4">
      <w:pPr>
        <w:pStyle w:val="ListParagraph"/>
        <w:numPr>
          <w:ilvl w:val="0"/>
          <w:numId w:val="33"/>
        </w:numPr>
      </w:pPr>
      <w:r w:rsidRPr="00C620E4">
        <w:t xml:space="preserve">Appropriate PPE will be </w:t>
      </w:r>
      <w:r w:rsidR="00094F30">
        <w:t>provided and worn in line with guidance</w:t>
      </w:r>
    </w:p>
    <w:p w:rsidR="00C620E4" w:rsidRPr="00C620E4" w:rsidRDefault="00C620E4" w:rsidP="00C620E4">
      <w:pPr>
        <w:pStyle w:val="ListParagraph"/>
        <w:numPr>
          <w:ilvl w:val="0"/>
          <w:numId w:val="33"/>
        </w:numPr>
      </w:pPr>
      <w:r w:rsidRPr="00C620E4">
        <w:t xml:space="preserve">Hand sanitiser will be freely available </w:t>
      </w:r>
    </w:p>
    <w:p w:rsidR="00C620E4" w:rsidRPr="00C620E4" w:rsidRDefault="00C620E4" w:rsidP="00C620E4">
      <w:pPr>
        <w:pStyle w:val="ListParagraph"/>
        <w:numPr>
          <w:ilvl w:val="0"/>
          <w:numId w:val="33"/>
        </w:numPr>
      </w:pPr>
      <w:r w:rsidRPr="00C620E4">
        <w:t xml:space="preserve">Staff who can work from home will do so </w:t>
      </w:r>
    </w:p>
    <w:p w:rsidR="00C620E4" w:rsidRPr="00C620E4" w:rsidRDefault="000E1D3E" w:rsidP="00C620E4">
      <w:pPr>
        <w:pStyle w:val="ListParagraph"/>
        <w:numPr>
          <w:ilvl w:val="0"/>
          <w:numId w:val="33"/>
        </w:numPr>
      </w:pPr>
      <w:r>
        <w:t>The D</w:t>
      </w:r>
      <w:r w:rsidR="00FD6D39">
        <w:t xml:space="preserve">udley Academies </w:t>
      </w:r>
      <w:r>
        <w:t>T</w:t>
      </w:r>
      <w:r w:rsidR="00FD6D39">
        <w:t>rust (DAT)</w:t>
      </w:r>
      <w:r w:rsidR="00C620E4" w:rsidRPr="00C620E4">
        <w:t xml:space="preserve"> COVID Response will be followed </w:t>
      </w:r>
    </w:p>
    <w:p w:rsidR="00C620E4" w:rsidRDefault="00C620E4" w:rsidP="00C620E4">
      <w:pPr>
        <w:pStyle w:val="ListParagraph"/>
        <w:numPr>
          <w:ilvl w:val="0"/>
          <w:numId w:val="33"/>
        </w:numPr>
      </w:pPr>
      <w:r w:rsidRPr="00C620E4">
        <w:t xml:space="preserve">LFT testing will be available for staff, visitors and secondary </w:t>
      </w:r>
      <w:r>
        <w:t>learners</w:t>
      </w:r>
      <w:r w:rsidR="00094F30">
        <w:t>.</w:t>
      </w:r>
    </w:p>
    <w:p w:rsidR="002D3771" w:rsidRPr="002D3771" w:rsidRDefault="002D3771" w:rsidP="002D3771">
      <w:pPr>
        <w:rPr>
          <w:b/>
        </w:rPr>
      </w:pPr>
      <w:r w:rsidRPr="002D3771">
        <w:rPr>
          <w:b/>
        </w:rPr>
        <w:t xml:space="preserve">Scenario 3 – The Setting Is Affected By A Package of Local or National Measures </w:t>
      </w:r>
    </w:p>
    <w:p w:rsidR="002D3771" w:rsidRDefault="002D3771" w:rsidP="002D3771">
      <w:r w:rsidRPr="002D3771">
        <w:t>The COVID</w:t>
      </w:r>
      <w:r>
        <w:t>-19</w:t>
      </w:r>
      <w:r w:rsidRPr="002D3771">
        <w:t xml:space="preserve"> situation is ever changing, </w:t>
      </w:r>
      <w:r w:rsidR="002E153F">
        <w:t>as are the directed responses. The academy</w:t>
      </w:r>
      <w:r w:rsidRPr="002D3771">
        <w:t xml:space="preserve"> will work with </w:t>
      </w:r>
      <w:r w:rsidR="008D7B5F">
        <w:t>Dudley Academies Trust</w:t>
      </w:r>
      <w:r w:rsidRPr="002D3771">
        <w:t xml:space="preserve"> to ensure </w:t>
      </w:r>
      <w:r w:rsidR="00713367">
        <w:t xml:space="preserve">the implementation of </w:t>
      </w:r>
      <w:r w:rsidRPr="002D3771">
        <w:t xml:space="preserve">any </w:t>
      </w:r>
      <w:r w:rsidR="00713367">
        <w:t>l</w:t>
      </w:r>
      <w:r w:rsidRPr="002D3771">
        <w:t xml:space="preserve">ocal or </w:t>
      </w:r>
      <w:r w:rsidR="00713367">
        <w:t>n</w:t>
      </w:r>
      <w:r w:rsidRPr="002D3771">
        <w:t>ati</w:t>
      </w:r>
      <w:r>
        <w:t xml:space="preserve">onal restrictions and guidance.  </w:t>
      </w:r>
      <w:r w:rsidR="000178BB">
        <w:t>The academy</w:t>
      </w:r>
      <w:r>
        <w:t xml:space="preserve"> will work in collaboration with professionals and stakeholders to limit the impact on educational delivery.  This will include with the following:</w:t>
      </w:r>
    </w:p>
    <w:p w:rsidR="002D3771" w:rsidRDefault="002D3771" w:rsidP="002D3771">
      <w:pPr>
        <w:pStyle w:val="ListParagraph"/>
        <w:numPr>
          <w:ilvl w:val="0"/>
          <w:numId w:val="34"/>
        </w:numPr>
      </w:pPr>
      <w:r>
        <w:lastRenderedPageBreak/>
        <w:t>Parents/Carers</w:t>
      </w:r>
    </w:p>
    <w:p w:rsidR="002D3771" w:rsidRDefault="002D3771" w:rsidP="002D3771">
      <w:pPr>
        <w:pStyle w:val="ListParagraph"/>
        <w:numPr>
          <w:ilvl w:val="0"/>
          <w:numId w:val="34"/>
        </w:numPr>
      </w:pPr>
      <w:r>
        <w:t>Learners</w:t>
      </w:r>
    </w:p>
    <w:p w:rsidR="002D3771" w:rsidRDefault="002D3771" w:rsidP="002D3771">
      <w:pPr>
        <w:pStyle w:val="ListParagraph"/>
        <w:numPr>
          <w:ilvl w:val="0"/>
          <w:numId w:val="34"/>
        </w:numPr>
      </w:pPr>
      <w:r>
        <w:t>Public Health</w:t>
      </w:r>
    </w:p>
    <w:p w:rsidR="002D3771" w:rsidRDefault="002D3771" w:rsidP="002D3771">
      <w:pPr>
        <w:pStyle w:val="ListParagraph"/>
        <w:numPr>
          <w:ilvl w:val="0"/>
          <w:numId w:val="34"/>
        </w:numPr>
      </w:pPr>
      <w:r>
        <w:t>Local Authority</w:t>
      </w:r>
    </w:p>
    <w:p w:rsidR="002D3771" w:rsidRDefault="002D3771" w:rsidP="002D3771">
      <w:pPr>
        <w:pStyle w:val="ListParagraph"/>
        <w:numPr>
          <w:ilvl w:val="0"/>
          <w:numId w:val="34"/>
        </w:numPr>
      </w:pPr>
      <w:r>
        <w:t>Social Care</w:t>
      </w:r>
    </w:p>
    <w:p w:rsidR="002D3771" w:rsidRDefault="002D3771" w:rsidP="002D3771">
      <w:pPr>
        <w:pStyle w:val="ListParagraph"/>
        <w:numPr>
          <w:ilvl w:val="0"/>
          <w:numId w:val="34"/>
        </w:numPr>
      </w:pPr>
      <w:r>
        <w:t>DfE</w:t>
      </w:r>
      <w:r w:rsidR="000178BB">
        <w:t>.</w:t>
      </w:r>
    </w:p>
    <w:p w:rsidR="00620290" w:rsidRPr="002D3771" w:rsidRDefault="00620290" w:rsidP="00620290">
      <w:r>
        <w:t>The following plans are in place to support the continued delivery of education under local or national measures:</w:t>
      </w:r>
    </w:p>
    <w:p w:rsidR="00A80D11" w:rsidRDefault="00A80D11" w:rsidP="00A80D11">
      <w:pPr>
        <w:pStyle w:val="Heading1"/>
        <w:rPr>
          <w:rFonts w:eastAsia="Calibri"/>
        </w:rPr>
      </w:pPr>
      <w:bookmarkStart w:id="4" w:name="_Toc76110834"/>
      <w:bookmarkStart w:id="5" w:name="_Toc80795547"/>
      <w:r w:rsidRPr="00A80D11">
        <w:rPr>
          <w:rFonts w:eastAsia="Calibri"/>
        </w:rPr>
        <w:t>Testing</w:t>
      </w:r>
      <w:bookmarkEnd w:id="4"/>
      <w:bookmarkEnd w:id="5"/>
    </w:p>
    <w:p w:rsidR="008501BC" w:rsidRDefault="008501BC" w:rsidP="008501BC">
      <w:pPr>
        <w:rPr>
          <w:szCs w:val="24"/>
        </w:rPr>
      </w:pPr>
      <w:r w:rsidRPr="00F22AC6">
        <w:t xml:space="preserve">If recommended, we will increase the use of home testing by secondary aged learners and all staff. If it is advised that we reintroduce an asymptomatic testing site (ATS) at our </w:t>
      </w:r>
      <w:r w:rsidR="00CE1DC8" w:rsidRPr="00F22AC6">
        <w:t>academy</w:t>
      </w:r>
      <w:r w:rsidRPr="00F22AC6">
        <w:t>, we will consult with the director of public health (DsPH) to discuss any further support we need to do this.</w:t>
      </w:r>
      <w:r>
        <w:t xml:space="preserve"> </w:t>
      </w:r>
    </w:p>
    <w:p w:rsidR="004C39EE" w:rsidRDefault="004C39EE" w:rsidP="004C39EE">
      <w:r w:rsidRPr="004C39EE">
        <w:t>These measures may</w:t>
      </w:r>
      <w:r>
        <w:t xml:space="preserve"> be advised:</w:t>
      </w:r>
    </w:p>
    <w:p w:rsidR="004C39EE" w:rsidRPr="004C39EE" w:rsidRDefault="004C39EE" w:rsidP="004C39EE">
      <w:pPr>
        <w:pStyle w:val="ListParagraph"/>
        <w:numPr>
          <w:ilvl w:val="0"/>
          <w:numId w:val="41"/>
        </w:numPr>
      </w:pPr>
      <w:r w:rsidRPr="004C39EE">
        <w:t>For an individual setting or a small cluster of settings only, by Directors of Public Health as part of their responsibilities in outbreak management. In most cases a “cluster” will be no more than 3 or 4 settings linked in the same outbreak</w:t>
      </w:r>
      <w:r w:rsidR="002C3281">
        <w:t>.</w:t>
      </w:r>
      <w:r w:rsidRPr="004C39EE">
        <w:t xml:space="preserve"> </w:t>
      </w:r>
    </w:p>
    <w:p w:rsidR="004C39EE" w:rsidRDefault="004C39EE" w:rsidP="004C39EE">
      <w:pPr>
        <w:pStyle w:val="ListParagraph"/>
        <w:numPr>
          <w:ilvl w:val="0"/>
          <w:numId w:val="40"/>
        </w:numPr>
      </w:pPr>
      <w:r>
        <w:t>F</w:t>
      </w:r>
      <w:r w:rsidRPr="004C39EE">
        <w:t>or settings across areas that have been offered an enhanced response package, where settings and Directors of Public Health decide it is appropriate</w:t>
      </w:r>
      <w:r>
        <w:t>.</w:t>
      </w:r>
      <w:r w:rsidRPr="004C39EE">
        <w:t xml:space="preserve"> </w:t>
      </w:r>
    </w:p>
    <w:p w:rsidR="003409ED" w:rsidRPr="003409ED" w:rsidRDefault="003409ED" w:rsidP="003409ED">
      <w:pPr>
        <w:pStyle w:val="Heading2"/>
      </w:pPr>
      <w:bookmarkStart w:id="6" w:name="_Toc80795548"/>
      <w:r>
        <w:t>Dedicated Testing Sites</w:t>
      </w:r>
      <w:bookmarkEnd w:id="6"/>
    </w:p>
    <w:p w:rsidR="004316BB" w:rsidRDefault="00BB6BB8" w:rsidP="003409ED">
      <w:r>
        <w:t xml:space="preserve">The Link Academy </w:t>
      </w:r>
      <w:r w:rsidR="004316BB">
        <w:t>to establish dedicated testing sites following national guidance and previous guidance from Schools, Colleges Testing Handbook V3.7.</w:t>
      </w:r>
    </w:p>
    <w:p w:rsidR="003409ED" w:rsidRPr="003409ED" w:rsidRDefault="007101AE" w:rsidP="003409ED">
      <w:r>
        <w:t>The academy</w:t>
      </w:r>
      <w:r w:rsidR="003409ED" w:rsidRPr="003409ED">
        <w:t xml:space="preserve"> will reintroduce specific roles to support testing. These roles were identified in the Schools, Colleges Testing Handbook V3.7 and used on sites in January 2021. Refresher training for staff will</w:t>
      </w:r>
      <w:r>
        <w:t xml:space="preserve"> be made available if required.</w:t>
      </w:r>
    </w:p>
    <w:p w:rsidR="003409ED" w:rsidRDefault="006B17DC" w:rsidP="003409ED">
      <w:r>
        <w:t>The academy’s</w:t>
      </w:r>
      <w:r w:rsidR="003409ED">
        <w:t xml:space="preserve"> senior leaders</w:t>
      </w:r>
      <w:r w:rsidR="003409ED" w:rsidRPr="003409ED">
        <w:t xml:space="preserve"> will ensure that ATS does not negatively </w:t>
      </w:r>
      <w:r w:rsidRPr="003409ED">
        <w:t>affect</w:t>
      </w:r>
      <w:r w:rsidR="003409ED" w:rsidRPr="003409ED">
        <w:t xml:space="preserve"> the education provided to </w:t>
      </w:r>
      <w:r w:rsidR="003409ED">
        <w:t>learners</w:t>
      </w:r>
      <w:r>
        <w:t>.</w:t>
      </w:r>
      <w:r w:rsidR="003409ED" w:rsidRPr="003409ED">
        <w:t xml:space="preserve"> </w:t>
      </w:r>
    </w:p>
    <w:p w:rsidR="004316BB" w:rsidRPr="003409ED" w:rsidRDefault="004316BB" w:rsidP="004316BB">
      <w:pPr>
        <w:pStyle w:val="Heading2"/>
      </w:pPr>
      <w:bookmarkStart w:id="7" w:name="_Toc80795549"/>
      <w:r>
        <w:t>Home Testing</w:t>
      </w:r>
      <w:bookmarkEnd w:id="7"/>
    </w:p>
    <w:p w:rsidR="0023244F" w:rsidRPr="0023244F" w:rsidRDefault="00254A9D" w:rsidP="0023244F">
      <w:r>
        <w:t>The academy</w:t>
      </w:r>
      <w:r w:rsidR="0023244F" w:rsidRPr="0023244F">
        <w:t xml:space="preserve"> will continue to provide testing kits to staff and </w:t>
      </w:r>
      <w:r w:rsidR="0023244F">
        <w:t>secondary learners</w:t>
      </w:r>
      <w:r w:rsidR="0023244F" w:rsidRPr="0023244F">
        <w:t xml:space="preserve"> twice a week and encourage their use. </w:t>
      </w:r>
    </w:p>
    <w:p w:rsidR="0023244F" w:rsidRPr="0023244F" w:rsidRDefault="0023244F" w:rsidP="0023244F">
      <w:r w:rsidRPr="0023244F">
        <w:t xml:space="preserve">Additional use of home testing by staff and </w:t>
      </w:r>
      <w:r>
        <w:t xml:space="preserve">learners </w:t>
      </w:r>
      <w:r w:rsidRPr="0023244F">
        <w:t xml:space="preserve">may be advised and will be encouraged by </w:t>
      </w:r>
      <w:r w:rsidR="00254A9D">
        <w:t>the academy.</w:t>
      </w:r>
      <w:r w:rsidRPr="0023244F">
        <w:t xml:space="preserve"> </w:t>
      </w:r>
    </w:p>
    <w:p w:rsidR="00A80D11" w:rsidRPr="0023244F" w:rsidRDefault="0023244F" w:rsidP="007C188B">
      <w:r w:rsidRPr="0023244F">
        <w:t>Evidence of negative test results may be requested for acc</w:t>
      </w:r>
      <w:r>
        <w:t xml:space="preserve">ess to academy </w:t>
      </w:r>
      <w:r w:rsidRPr="0023244F">
        <w:t>sites for events such as</w:t>
      </w:r>
      <w:r>
        <w:t xml:space="preserve"> open days and school proms. </w:t>
      </w:r>
      <w:r w:rsidR="00A80D11" w:rsidRPr="00A80D11">
        <w:t xml:space="preserve"> </w:t>
      </w:r>
    </w:p>
    <w:p w:rsidR="00530F6D" w:rsidRPr="00530F6D" w:rsidRDefault="00A80D11" w:rsidP="00530F6D">
      <w:pPr>
        <w:pStyle w:val="Heading1"/>
        <w:rPr>
          <w:rFonts w:eastAsia="Calibri"/>
        </w:rPr>
      </w:pPr>
      <w:bookmarkStart w:id="8" w:name="_Toc76110835"/>
      <w:bookmarkStart w:id="9" w:name="_Toc80795550"/>
      <w:r w:rsidRPr="00A80D11">
        <w:rPr>
          <w:rFonts w:eastAsia="Calibri"/>
        </w:rPr>
        <w:t>Face Coverings</w:t>
      </w:r>
      <w:bookmarkEnd w:id="8"/>
      <w:bookmarkEnd w:id="9"/>
      <w:r w:rsidRPr="00A80D11">
        <w:rPr>
          <w:rFonts w:eastAsia="Calibri"/>
        </w:rPr>
        <w:t xml:space="preserve"> </w:t>
      </w:r>
    </w:p>
    <w:p w:rsidR="005A248D" w:rsidRDefault="00BB6BB8" w:rsidP="005A248D">
      <w:r>
        <w:t>The Link Academy</w:t>
      </w:r>
      <w:r w:rsidR="00F04970" w:rsidRPr="00B72321">
        <w:t xml:space="preserve"> </w:t>
      </w:r>
      <w:r w:rsidR="00530F6D" w:rsidRPr="00530F6D">
        <w:t xml:space="preserve">will introduce the use of facemasks </w:t>
      </w:r>
      <w:r w:rsidR="0091290E">
        <w:t>in the academy</w:t>
      </w:r>
      <w:r w:rsidR="00530F6D" w:rsidRPr="00530F6D">
        <w:t xml:space="preserve"> for staff and </w:t>
      </w:r>
      <w:r w:rsidR="005A248D">
        <w:t>secondary learners</w:t>
      </w:r>
      <w:r w:rsidR="00530F6D" w:rsidRPr="00530F6D">
        <w:t xml:space="preserve"> in cases of Variants of Concern including communal areas and classrooms. </w:t>
      </w:r>
      <w:r w:rsidR="005A248D">
        <w:t xml:space="preserve"> </w:t>
      </w:r>
    </w:p>
    <w:p w:rsidR="00A80D11" w:rsidRDefault="005A248D" w:rsidP="005A248D">
      <w:pPr>
        <w:rPr>
          <w:lang w:val="en-US"/>
        </w:rPr>
      </w:pPr>
      <w:r>
        <w:lastRenderedPageBreak/>
        <w:t xml:space="preserve">All staff and secondary learners </w:t>
      </w:r>
      <w:r w:rsidR="00D14BCA">
        <w:t xml:space="preserve">(unless exempt) </w:t>
      </w:r>
      <w:r>
        <w:t xml:space="preserve">will </w:t>
      </w:r>
      <w:r w:rsidR="00A80D11" w:rsidRPr="005A248D">
        <w:rPr>
          <w:lang w:val="en-US"/>
        </w:rPr>
        <w:t xml:space="preserve">be asked to wear a face covering in classrooms or during activities, unless social distancing can be maintained or a face covering would </w:t>
      </w:r>
      <w:r w:rsidRPr="005A248D">
        <w:rPr>
          <w:lang w:val="en-US"/>
        </w:rPr>
        <w:t>affect</w:t>
      </w:r>
      <w:r w:rsidR="00A80D11" w:rsidRPr="005A248D">
        <w:rPr>
          <w:lang w:val="en-US"/>
        </w:rPr>
        <w:t xml:space="preserve"> the ability to take part in</w:t>
      </w:r>
      <w:r w:rsidR="00202095" w:rsidRPr="005A248D">
        <w:rPr>
          <w:lang w:val="en-US"/>
        </w:rPr>
        <w:t xml:space="preserve"> exercise or strenuous activity, in line with the cohort of learners they have.</w:t>
      </w:r>
    </w:p>
    <w:p w:rsidR="004D605F" w:rsidRDefault="00C345C9" w:rsidP="005A248D">
      <w:pPr>
        <w:rPr>
          <w:lang w:val="en-US"/>
        </w:rPr>
      </w:pPr>
      <w:r>
        <w:rPr>
          <w:lang w:val="en-US"/>
        </w:rPr>
        <w:t xml:space="preserve">The academy’s </w:t>
      </w:r>
      <w:r w:rsidR="004D605F">
        <w:rPr>
          <w:lang w:val="en-US"/>
        </w:rPr>
        <w:t xml:space="preserve">COVID-19 risk assessment will be updated in line with guidance and parents/carers will be informed of the reintroduction of face coverings.  The </w:t>
      </w:r>
      <w:r>
        <w:rPr>
          <w:lang w:val="en-US"/>
        </w:rPr>
        <w:t>academy</w:t>
      </w:r>
      <w:r w:rsidR="004D605F">
        <w:rPr>
          <w:lang w:val="en-US"/>
        </w:rPr>
        <w:t xml:space="preserve"> will ensure that they have sufficient stock of PPE including </w:t>
      </w:r>
      <w:r w:rsidR="008D3775">
        <w:rPr>
          <w:lang w:val="en-US"/>
        </w:rPr>
        <w:t>facemasks</w:t>
      </w:r>
      <w:r w:rsidR="004D605F">
        <w:rPr>
          <w:lang w:val="en-US"/>
        </w:rPr>
        <w:t>.</w:t>
      </w:r>
    </w:p>
    <w:p w:rsidR="00A80D11" w:rsidRPr="00A80D11" w:rsidRDefault="00A80D11" w:rsidP="00A80D11">
      <w:pPr>
        <w:pStyle w:val="Heading1"/>
        <w:rPr>
          <w:rFonts w:eastAsia="Calibri"/>
        </w:rPr>
      </w:pPr>
      <w:bookmarkStart w:id="10" w:name="_Toc76110836"/>
      <w:bookmarkStart w:id="11" w:name="_Toc80795551"/>
      <w:r w:rsidRPr="00A80D11">
        <w:rPr>
          <w:rFonts w:eastAsia="Calibri"/>
        </w:rPr>
        <w:t>Shielding</w:t>
      </w:r>
      <w:bookmarkEnd w:id="10"/>
      <w:bookmarkEnd w:id="11"/>
      <w:r w:rsidRPr="00A80D11">
        <w:rPr>
          <w:rFonts w:eastAsia="Calibri"/>
        </w:rPr>
        <w:t xml:space="preserve"> </w:t>
      </w:r>
    </w:p>
    <w:p w:rsidR="00A641F7" w:rsidRDefault="00A641F7" w:rsidP="00A641F7">
      <w:r>
        <w:t xml:space="preserve">Shielding is currently paused. In the event of a major outbreak or Variant of Concern that poses a significant risk to individuals on the </w:t>
      </w:r>
      <w:hyperlink r:id="rId15" w:history="1">
        <w:r w:rsidRPr="00A641F7">
          <w:rPr>
            <w:rStyle w:val="Hyperlink"/>
          </w:rPr>
          <w:t>Shielded Patient List (SPL)</w:t>
        </w:r>
      </w:hyperlink>
      <w:r>
        <w:t>, ministers can agree to reintroduce shielding. Shielding would be considered in addition to other measures to address the residual risk to people on the SPL, once the wider interventions are taken into account.</w:t>
      </w:r>
    </w:p>
    <w:p w:rsidR="00A80D11" w:rsidRDefault="00A80D11" w:rsidP="00787767">
      <w:r w:rsidRPr="00A80D11">
        <w:t>We will adhere to national guidance on t</w:t>
      </w:r>
      <w:r w:rsidR="00947CD0">
        <w:t>he reintroduction of shielding and w</w:t>
      </w:r>
      <w:r w:rsidRPr="00A80D11">
        <w:t>e will speak to individuals required to shield about add</w:t>
      </w:r>
      <w:r w:rsidR="00947CD0">
        <w:t xml:space="preserve">itional protective measures in the </w:t>
      </w:r>
      <w:r w:rsidR="00EC5087">
        <w:t>academy</w:t>
      </w:r>
      <w:r w:rsidRPr="00A80D11">
        <w:t xml:space="preserve"> or arrangements for home working or learning. </w:t>
      </w:r>
    </w:p>
    <w:p w:rsidR="007D33EA" w:rsidRDefault="007D33EA" w:rsidP="00787767">
      <w:r w:rsidRPr="007D33EA">
        <w:rPr>
          <w:b/>
        </w:rPr>
        <w:t>Note.</w:t>
      </w:r>
      <w:r>
        <w:t xml:space="preserve"> </w:t>
      </w:r>
      <w:r w:rsidR="00164B14">
        <w:t xml:space="preserve">Only </w:t>
      </w:r>
      <w:r>
        <w:t xml:space="preserve">National Government </w:t>
      </w:r>
      <w:r w:rsidR="00164B14">
        <w:t xml:space="preserve">can </w:t>
      </w:r>
      <w:r>
        <w:t>reintroduce shielding.</w:t>
      </w:r>
    </w:p>
    <w:p w:rsidR="00C3123C" w:rsidRDefault="00C3123C" w:rsidP="00C3123C">
      <w:pPr>
        <w:pStyle w:val="Heading1"/>
      </w:pPr>
      <w:bookmarkStart w:id="12" w:name="_Toc80795552"/>
      <w:r>
        <w:t>Education Workforce</w:t>
      </w:r>
      <w:bookmarkEnd w:id="12"/>
    </w:p>
    <w:p w:rsidR="00C3123C" w:rsidRPr="00C3123C" w:rsidRDefault="00BB6BB8" w:rsidP="00C3123C">
      <w:r>
        <w:t xml:space="preserve">The Link Academy </w:t>
      </w:r>
      <w:r w:rsidR="00E62708">
        <w:t>will</w:t>
      </w:r>
      <w:r w:rsidR="00E62708" w:rsidRPr="00B72321">
        <w:t xml:space="preserve"> </w:t>
      </w:r>
      <w:r w:rsidR="00C3123C" w:rsidRPr="00C3123C">
        <w:t xml:space="preserve">continue to support </w:t>
      </w:r>
      <w:r w:rsidR="00C3123C">
        <w:t>learners and staff</w:t>
      </w:r>
      <w:r w:rsidR="00E62708">
        <w:t xml:space="preserve"> through individual r</w:t>
      </w:r>
      <w:r w:rsidR="00C3123C" w:rsidRPr="00C3123C">
        <w:t xml:space="preserve">isk </w:t>
      </w:r>
      <w:r w:rsidR="00E62708">
        <w:t>a</w:t>
      </w:r>
      <w:r w:rsidR="00C3123C" w:rsidRPr="00C3123C">
        <w:t xml:space="preserve">ssessments and support who are: </w:t>
      </w:r>
    </w:p>
    <w:p w:rsidR="00C3123C" w:rsidRPr="00C3123C" w:rsidRDefault="00C3123C" w:rsidP="00C3123C">
      <w:pPr>
        <w:pStyle w:val="ListParagraph"/>
        <w:numPr>
          <w:ilvl w:val="0"/>
          <w:numId w:val="40"/>
        </w:numPr>
      </w:pPr>
      <w:r w:rsidRPr="00C3123C">
        <w:t xml:space="preserve">Clinically Vulnerable (CV) </w:t>
      </w:r>
    </w:p>
    <w:p w:rsidR="00C3123C" w:rsidRPr="00C3123C" w:rsidRDefault="00C3123C" w:rsidP="00C3123C">
      <w:pPr>
        <w:pStyle w:val="ListParagraph"/>
        <w:numPr>
          <w:ilvl w:val="0"/>
          <w:numId w:val="40"/>
        </w:numPr>
      </w:pPr>
      <w:r w:rsidRPr="00C3123C">
        <w:t xml:space="preserve">Clinically Extremely Vulnerable (CEV) </w:t>
      </w:r>
    </w:p>
    <w:p w:rsidR="00C3123C" w:rsidRPr="00C3123C" w:rsidRDefault="00C3123C" w:rsidP="00C3123C">
      <w:pPr>
        <w:pStyle w:val="ListParagraph"/>
        <w:numPr>
          <w:ilvl w:val="0"/>
          <w:numId w:val="40"/>
        </w:numPr>
      </w:pPr>
      <w:r w:rsidRPr="00C3123C">
        <w:t xml:space="preserve">Pregnant/Expectant mothers </w:t>
      </w:r>
    </w:p>
    <w:p w:rsidR="00C3123C" w:rsidRDefault="00C3123C" w:rsidP="00C3123C">
      <w:pPr>
        <w:pStyle w:val="ListParagraph"/>
        <w:numPr>
          <w:ilvl w:val="0"/>
          <w:numId w:val="40"/>
        </w:numPr>
      </w:pPr>
      <w:r w:rsidRPr="00C3123C">
        <w:t xml:space="preserve">BAME </w:t>
      </w:r>
    </w:p>
    <w:p w:rsidR="00E166B4" w:rsidRPr="00C3123C" w:rsidRDefault="00212335" w:rsidP="00E166B4">
      <w:r>
        <w:t xml:space="preserve">We </w:t>
      </w:r>
      <w:r w:rsidR="00E166B4">
        <w:t xml:space="preserve">will continue to implement the system of controls set out in the COVID-19 operational guidance for educational settings. The </w:t>
      </w:r>
      <w:r>
        <w:t xml:space="preserve">academy’s </w:t>
      </w:r>
      <w:r w:rsidR="00E166B4">
        <w:t>COVID-19 risk assessment explains to stakeholders the measures that have been put in place to reduce risks to learners and staff, including how these protective measures have been reviewed as part of an updated workplace risk assessment.</w:t>
      </w:r>
    </w:p>
    <w:p w:rsidR="00A80D11" w:rsidRPr="00A80D11" w:rsidRDefault="00A80D11" w:rsidP="00A80D11">
      <w:pPr>
        <w:pStyle w:val="Heading1"/>
        <w:rPr>
          <w:rFonts w:eastAsia="Calibri"/>
        </w:rPr>
      </w:pPr>
      <w:bookmarkStart w:id="13" w:name="_Toc76110837"/>
      <w:bookmarkStart w:id="14" w:name="_Toc80795553"/>
      <w:r w:rsidRPr="00A80D11">
        <w:rPr>
          <w:rFonts w:eastAsia="Calibri"/>
        </w:rPr>
        <w:t>Other Measures</w:t>
      </w:r>
      <w:bookmarkEnd w:id="13"/>
      <w:bookmarkEnd w:id="14"/>
      <w:r w:rsidRPr="00A80D11">
        <w:rPr>
          <w:rFonts w:eastAsia="Calibri"/>
        </w:rPr>
        <w:t xml:space="preserve"> </w:t>
      </w:r>
    </w:p>
    <w:p w:rsidR="005D7FD1" w:rsidRPr="00E65C79" w:rsidRDefault="005D7FD1" w:rsidP="005D7FD1">
      <w:pPr>
        <w:rPr>
          <w:lang w:eastAsia="en-GB"/>
        </w:rPr>
      </w:pPr>
      <w:r w:rsidRPr="00F22AC6">
        <w:rPr>
          <w:lang w:eastAsia="en-GB"/>
        </w:rPr>
        <w:t xml:space="preserve">Parents, carers, learners and staff will be informed promptly about the introduction of control measures. This will be done by sending letters via Weduc, information being </w:t>
      </w:r>
      <w:r w:rsidR="00180663" w:rsidRPr="00F22AC6">
        <w:rPr>
          <w:lang w:eastAsia="en-GB"/>
        </w:rPr>
        <w:t>published on the academy’s</w:t>
      </w:r>
      <w:r w:rsidRPr="00F22AC6">
        <w:rPr>
          <w:lang w:eastAsia="en-GB"/>
        </w:rPr>
        <w:t xml:space="preserve"> website</w:t>
      </w:r>
      <w:r w:rsidR="00180663" w:rsidRPr="00F22AC6">
        <w:rPr>
          <w:lang w:eastAsia="en-GB"/>
        </w:rPr>
        <w:t xml:space="preserve"> </w:t>
      </w:r>
      <w:r w:rsidRPr="00F22AC6">
        <w:rPr>
          <w:lang w:eastAsia="en-GB"/>
        </w:rPr>
        <w:t>and staff briefing notes, once a decision has been made.</w:t>
      </w:r>
      <w:r>
        <w:rPr>
          <w:lang w:eastAsia="en-GB"/>
        </w:rPr>
        <w:t xml:space="preserve"> </w:t>
      </w:r>
    </w:p>
    <w:p w:rsidR="00A80D11" w:rsidRPr="00A80D11" w:rsidRDefault="00A80D11" w:rsidP="007B6B57">
      <w:r w:rsidRPr="00A80D11">
        <w:t xml:space="preserve">If recommended, we will limit: </w:t>
      </w:r>
    </w:p>
    <w:p w:rsidR="00A80D11" w:rsidRPr="00A80D11" w:rsidRDefault="00A80D11" w:rsidP="007B6B57">
      <w:pPr>
        <w:pStyle w:val="ListParagraph"/>
        <w:numPr>
          <w:ilvl w:val="0"/>
          <w:numId w:val="23"/>
        </w:numPr>
        <w:rPr>
          <w:lang w:eastAsia="en-GB"/>
        </w:rPr>
      </w:pPr>
      <w:r w:rsidRPr="00A80D11">
        <w:rPr>
          <w:lang w:eastAsia="en-GB"/>
        </w:rPr>
        <w:t>Residential educational visits</w:t>
      </w:r>
    </w:p>
    <w:p w:rsidR="00A80D11" w:rsidRPr="00A80D11" w:rsidRDefault="00A80D11" w:rsidP="007B6B57">
      <w:pPr>
        <w:pStyle w:val="ListParagraph"/>
        <w:numPr>
          <w:ilvl w:val="0"/>
          <w:numId w:val="23"/>
        </w:numPr>
        <w:rPr>
          <w:lang w:eastAsia="en-GB"/>
        </w:rPr>
      </w:pPr>
      <w:r w:rsidRPr="00A80D11">
        <w:rPr>
          <w:lang w:eastAsia="en-GB"/>
        </w:rPr>
        <w:t>Open days</w:t>
      </w:r>
    </w:p>
    <w:p w:rsidR="00A80D11" w:rsidRPr="00A80D11" w:rsidRDefault="00A80D11" w:rsidP="007B6B57">
      <w:pPr>
        <w:pStyle w:val="ListParagraph"/>
        <w:numPr>
          <w:ilvl w:val="0"/>
          <w:numId w:val="23"/>
        </w:numPr>
        <w:rPr>
          <w:lang w:eastAsia="en-GB"/>
        </w:rPr>
      </w:pPr>
      <w:r w:rsidRPr="00A80D11">
        <w:rPr>
          <w:lang w:eastAsia="en-GB"/>
        </w:rPr>
        <w:t>Transition or taster days</w:t>
      </w:r>
    </w:p>
    <w:p w:rsidR="00A80D11" w:rsidRPr="00A80D11" w:rsidRDefault="00A80D11" w:rsidP="007B6B57">
      <w:pPr>
        <w:pStyle w:val="ListParagraph"/>
        <w:numPr>
          <w:ilvl w:val="0"/>
          <w:numId w:val="23"/>
        </w:numPr>
        <w:rPr>
          <w:lang w:eastAsia="en-GB"/>
        </w:rPr>
      </w:pPr>
      <w:r w:rsidRPr="00A80D11">
        <w:rPr>
          <w:lang w:eastAsia="en-GB"/>
        </w:rPr>
        <w:t>Parents</w:t>
      </w:r>
      <w:r w:rsidR="007426F8">
        <w:rPr>
          <w:lang w:eastAsia="en-GB"/>
        </w:rPr>
        <w:t>/carers</w:t>
      </w:r>
      <w:r w:rsidRPr="00A80D11">
        <w:rPr>
          <w:lang w:eastAsia="en-GB"/>
        </w:rPr>
        <w:t xml:space="preserve"> coming into </w:t>
      </w:r>
      <w:r w:rsidR="007B6B57">
        <w:rPr>
          <w:lang w:eastAsia="en-GB"/>
        </w:rPr>
        <w:t>the academy</w:t>
      </w:r>
    </w:p>
    <w:p w:rsidR="00A80D11" w:rsidRDefault="00A80D11" w:rsidP="007B6B57">
      <w:pPr>
        <w:pStyle w:val="ListParagraph"/>
        <w:numPr>
          <w:ilvl w:val="0"/>
          <w:numId w:val="23"/>
        </w:numPr>
        <w:rPr>
          <w:lang w:eastAsia="en-GB"/>
        </w:rPr>
      </w:pPr>
      <w:r w:rsidRPr="00A80D11">
        <w:rPr>
          <w:lang w:eastAsia="en-GB"/>
        </w:rPr>
        <w:lastRenderedPageBreak/>
        <w:t>Live performances</w:t>
      </w:r>
    </w:p>
    <w:p w:rsidR="00301CFA" w:rsidRDefault="00301CFA" w:rsidP="00301CFA">
      <w:pPr>
        <w:pStyle w:val="Heading2"/>
      </w:pPr>
      <w:bookmarkStart w:id="15" w:name="_Toc80795554"/>
      <w:r>
        <w:t>Residential Educational Visits</w:t>
      </w:r>
      <w:bookmarkEnd w:id="15"/>
    </w:p>
    <w:p w:rsidR="00301CFA" w:rsidRDefault="000D2504" w:rsidP="00301CFA">
      <w:r>
        <w:t>Risk a</w:t>
      </w:r>
      <w:r w:rsidR="008D3775">
        <w:t xml:space="preserve">ssessments for trips, including COVID-19 procedures, </w:t>
      </w:r>
      <w:r w:rsidR="00301CFA">
        <w:t>are updated following national guidance.</w:t>
      </w:r>
    </w:p>
    <w:p w:rsidR="00301CFA" w:rsidRPr="00301CFA" w:rsidRDefault="00D92E89" w:rsidP="00301CFA">
      <w:pPr>
        <w:rPr>
          <w:sz w:val="22"/>
        </w:rPr>
      </w:pPr>
      <w:r w:rsidRPr="005755D4">
        <w:rPr>
          <w:b/>
        </w:rPr>
        <w:t>Educational Day Visits:</w:t>
      </w:r>
      <w:r w:rsidRPr="005755D4">
        <w:t xml:space="preserve"> a</w:t>
      </w:r>
      <w:r w:rsidR="00301CFA" w:rsidRPr="005755D4">
        <w:t xml:space="preserve">ny educational day visits must be conducted in line with relevant COVID-19 secure guidelines and regulations and a full risk assessment in relation to all educational visits must be undertaken to ensure they can be undertaken safely. As part of this risk assessment, </w:t>
      </w:r>
      <w:r w:rsidR="000D2504" w:rsidRPr="005755D4">
        <w:t>we</w:t>
      </w:r>
      <w:r w:rsidR="00301CFA" w:rsidRPr="005755D4">
        <w:t xml:space="preserve"> will need to consider what control measures need to be used and follow wider advice on visi</w:t>
      </w:r>
      <w:r w:rsidR="000D2504" w:rsidRPr="005755D4">
        <w:t xml:space="preserve">ting indoor and outdoor venues.  The academy will </w:t>
      </w:r>
      <w:r w:rsidR="00301CFA" w:rsidRPr="005755D4">
        <w:t>consult the health and safety guidance on educational visits when considering visits.</w:t>
      </w:r>
      <w:r w:rsidR="00301CFA" w:rsidRPr="00301CFA">
        <w:rPr>
          <w:sz w:val="22"/>
        </w:rPr>
        <w:t xml:space="preserve"> </w:t>
      </w:r>
    </w:p>
    <w:p w:rsidR="00555E41" w:rsidRDefault="00301CFA" w:rsidP="002E3085">
      <w:r w:rsidRPr="000D2504">
        <w:rPr>
          <w:b/>
        </w:rPr>
        <w:t>Educational Day Visits</w:t>
      </w:r>
      <w:r w:rsidR="00D92E89">
        <w:rPr>
          <w:b/>
        </w:rPr>
        <w:t>:</w:t>
      </w:r>
      <w:r w:rsidRPr="00301CFA">
        <w:t xml:space="preserve"> will be rev</w:t>
      </w:r>
      <w:r w:rsidR="000D2504">
        <w:t>iewed and potentially postponed.</w:t>
      </w:r>
    </w:p>
    <w:p w:rsidR="00627D45" w:rsidRDefault="00301CFA" w:rsidP="002E3085">
      <w:r w:rsidRPr="00301CFA">
        <w:rPr>
          <w:b/>
          <w:bCs/>
        </w:rPr>
        <w:t>Domestic Residential Educational Visits</w:t>
      </w:r>
      <w:r w:rsidR="00D92E89">
        <w:rPr>
          <w:b/>
          <w:bCs/>
        </w:rPr>
        <w:t>:</w:t>
      </w:r>
      <w:r w:rsidRPr="00301CFA">
        <w:t xml:space="preserve"> </w:t>
      </w:r>
      <w:r w:rsidR="00D92E89">
        <w:t>a</w:t>
      </w:r>
      <w:r w:rsidRPr="00301CFA">
        <w:t xml:space="preserve">ny domestic residential educational visits must be conducted in line with relevant COVID-19 guidance and regulations and risk assessments should be undertaken. </w:t>
      </w:r>
    </w:p>
    <w:p w:rsidR="002E3085" w:rsidRPr="002E3085" w:rsidRDefault="00301CFA" w:rsidP="002E3085">
      <w:r w:rsidRPr="00301CFA">
        <w:t xml:space="preserve">Domestic Residential Educational Visits will be reviewed and potentially postponed in the event of a Variant of Concern. </w:t>
      </w:r>
    </w:p>
    <w:p w:rsidR="002E3085" w:rsidRPr="002E3085" w:rsidRDefault="002E3085" w:rsidP="002E3085">
      <w:r w:rsidRPr="002E3085">
        <w:rPr>
          <w:b/>
          <w:bCs/>
        </w:rPr>
        <w:t xml:space="preserve">International Visits: </w:t>
      </w:r>
      <w:r w:rsidR="00FF62BC">
        <w:t>t</w:t>
      </w:r>
      <w:r w:rsidRPr="002E3085">
        <w:t xml:space="preserve">he </w:t>
      </w:r>
      <w:r w:rsidR="00FF62BC">
        <w:t>g</w:t>
      </w:r>
      <w:r w:rsidRPr="002E3085">
        <w:t xml:space="preserve">overnment has now published </w:t>
      </w:r>
      <w:hyperlink r:id="rId16" w:history="1">
        <w:r w:rsidRPr="002E3085">
          <w:rPr>
            <w:rStyle w:val="Hyperlink"/>
          </w:rPr>
          <w:t>red, amber and green list</w:t>
        </w:r>
      </w:hyperlink>
      <w:r w:rsidRPr="002E3085">
        <w:t xml:space="preserve"> rules for entering England. Given the complexities attached to international travel at t</w:t>
      </w:r>
      <w:r w:rsidR="00B94E6A">
        <w:t>his stage of the pandemic, the g</w:t>
      </w:r>
      <w:r w:rsidRPr="002E3085">
        <w:t>overnment recommends schools do not go on any international visits this academic year up to and including 5</w:t>
      </w:r>
      <w:r w:rsidRPr="002E3085">
        <w:rPr>
          <w:sz w:val="14"/>
          <w:szCs w:val="14"/>
        </w:rPr>
        <w:t xml:space="preserve">th </w:t>
      </w:r>
      <w:r w:rsidRPr="002E3085">
        <w:t>September 2021. The position beyond 5</w:t>
      </w:r>
      <w:r w:rsidRPr="002E3085">
        <w:rPr>
          <w:sz w:val="14"/>
          <w:szCs w:val="14"/>
        </w:rPr>
        <w:t xml:space="preserve">th </w:t>
      </w:r>
      <w:r w:rsidRPr="002E3085">
        <w:t xml:space="preserve">September 2021 will be reviewed again in advance of Step 4. </w:t>
      </w:r>
    </w:p>
    <w:p w:rsidR="002E3085" w:rsidRDefault="002E3085" w:rsidP="002E3085">
      <w:r w:rsidRPr="002E3085">
        <w:t xml:space="preserve">International Visits will be reviewed and potentially postponed in the event of a Variant of Concern. </w:t>
      </w:r>
    </w:p>
    <w:p w:rsidR="00F70219" w:rsidRDefault="00F70219" w:rsidP="00F70219">
      <w:pPr>
        <w:pStyle w:val="Heading2"/>
      </w:pPr>
      <w:bookmarkStart w:id="16" w:name="_Toc80795555"/>
      <w:r>
        <w:t>Open Days</w:t>
      </w:r>
      <w:bookmarkEnd w:id="16"/>
    </w:p>
    <w:p w:rsidR="00F70219" w:rsidRPr="00F70219" w:rsidRDefault="00F70219" w:rsidP="00F70219">
      <w:r w:rsidRPr="00F70219">
        <w:t>In the event of a Variant of Concern, transitional, and open days will be managed through the completion of a thorough risk assessment in line with agreed system of controls and align</w:t>
      </w:r>
      <w:r w:rsidR="00481976">
        <w:t>ed</w:t>
      </w:r>
      <w:r w:rsidRPr="00F70219">
        <w:t xml:space="preserve"> with</w:t>
      </w:r>
      <w:r w:rsidR="00481976">
        <w:t xml:space="preserve"> the advice contained from the g</w:t>
      </w:r>
      <w:r w:rsidRPr="00F70219">
        <w:t xml:space="preserve">overnment roadmap out of lockdown. </w:t>
      </w:r>
    </w:p>
    <w:p w:rsidR="00F70219" w:rsidRPr="00F70219" w:rsidRDefault="00F70219" w:rsidP="00F70219">
      <w:r w:rsidRPr="00F70219">
        <w:t xml:space="preserve">Open days will be reviewed and potentially postponed/cancelled in the event of a Variant of Concern. </w:t>
      </w:r>
    </w:p>
    <w:p w:rsidR="001352A8" w:rsidRDefault="00F70219" w:rsidP="001352A8">
      <w:r w:rsidRPr="00F70219">
        <w:t>In the event of ca</w:t>
      </w:r>
      <w:r>
        <w:t xml:space="preserve">ncellation, </w:t>
      </w:r>
      <w:r w:rsidR="008D3775">
        <w:t>Dudley Academies Trust and academy leaders will manage remote transitional and open days</w:t>
      </w:r>
      <w:r>
        <w:t>.</w:t>
      </w:r>
    </w:p>
    <w:p w:rsidR="001352A8" w:rsidRDefault="001352A8" w:rsidP="001352A8">
      <w:r>
        <w:t>Individual academy risk assessments will be completed and will include:</w:t>
      </w:r>
    </w:p>
    <w:p w:rsidR="001352A8" w:rsidRDefault="001352A8" w:rsidP="001352A8">
      <w:pPr>
        <w:pStyle w:val="ListParagraph"/>
        <w:numPr>
          <w:ilvl w:val="0"/>
          <w:numId w:val="42"/>
        </w:numPr>
      </w:pPr>
      <w:r>
        <w:t>P</w:t>
      </w:r>
      <w:r w:rsidRPr="001352A8">
        <w:t xml:space="preserve">arents/carers will be asked to produce a negative COVID-19 test before entry to site </w:t>
      </w:r>
    </w:p>
    <w:p w:rsidR="001352A8" w:rsidRPr="001352A8" w:rsidRDefault="001352A8" w:rsidP="001352A8">
      <w:pPr>
        <w:pStyle w:val="ListParagraph"/>
        <w:numPr>
          <w:ilvl w:val="0"/>
          <w:numId w:val="42"/>
        </w:numPr>
      </w:pPr>
      <w:r>
        <w:t>S</w:t>
      </w:r>
      <w:r w:rsidRPr="001352A8">
        <w:t xml:space="preserve">eparate entry and exit points to </w:t>
      </w:r>
      <w:r w:rsidR="00891074">
        <w:t>the academy</w:t>
      </w:r>
    </w:p>
    <w:p w:rsidR="001352A8" w:rsidRPr="001352A8" w:rsidRDefault="001352A8" w:rsidP="001352A8">
      <w:pPr>
        <w:pStyle w:val="ListParagraph"/>
        <w:numPr>
          <w:ilvl w:val="0"/>
          <w:numId w:val="42"/>
        </w:numPr>
      </w:pPr>
      <w:r>
        <w:t>M</w:t>
      </w:r>
      <w:r w:rsidRPr="001352A8">
        <w:t xml:space="preserve">inimum number of participants (if any) </w:t>
      </w:r>
    </w:p>
    <w:p w:rsidR="001352A8" w:rsidRDefault="001352A8" w:rsidP="001352A8">
      <w:pPr>
        <w:pStyle w:val="ListParagraph"/>
        <w:numPr>
          <w:ilvl w:val="0"/>
          <w:numId w:val="42"/>
        </w:numPr>
      </w:pPr>
      <w:r w:rsidRPr="001352A8">
        <w:t>All visitors to wear face coverings</w:t>
      </w:r>
      <w:r w:rsidR="00C710E9">
        <w:t xml:space="preserve"> (unless exempt)</w:t>
      </w:r>
      <w:r w:rsidRPr="001352A8">
        <w:t xml:space="preserve"> and regularly wash/sanitise hands</w:t>
      </w:r>
      <w:r w:rsidR="00891074">
        <w:t>.</w:t>
      </w:r>
      <w:r w:rsidRPr="001352A8">
        <w:t xml:space="preserve"> </w:t>
      </w:r>
    </w:p>
    <w:p w:rsidR="000C36CE" w:rsidRPr="000C36CE" w:rsidRDefault="000C36CE" w:rsidP="000C36CE">
      <w:pPr>
        <w:pStyle w:val="Heading2"/>
      </w:pPr>
      <w:bookmarkStart w:id="17" w:name="_Toc80795556"/>
      <w:r w:rsidRPr="000C36CE">
        <w:lastRenderedPageBreak/>
        <w:t>Parental Attendance in Settings</w:t>
      </w:r>
      <w:bookmarkEnd w:id="17"/>
      <w:r w:rsidRPr="000C36CE">
        <w:t xml:space="preserve"> </w:t>
      </w:r>
    </w:p>
    <w:p w:rsidR="000C36CE" w:rsidRPr="000C36CE" w:rsidRDefault="000C36CE" w:rsidP="000C36CE">
      <w:pPr>
        <w:pStyle w:val="ListParagraph"/>
        <w:numPr>
          <w:ilvl w:val="0"/>
          <w:numId w:val="43"/>
        </w:numPr>
      </w:pPr>
      <w:r w:rsidRPr="000C36CE">
        <w:t xml:space="preserve">In the event of a Variant of Concern, parents/carers advised to limit their access to </w:t>
      </w:r>
      <w:r w:rsidR="005926B1">
        <w:t xml:space="preserve">the academy </w:t>
      </w:r>
      <w:r w:rsidRPr="000C36CE">
        <w:t xml:space="preserve">as much as possible. </w:t>
      </w:r>
    </w:p>
    <w:p w:rsidR="000C36CE" w:rsidRPr="000C36CE" w:rsidRDefault="000C36CE" w:rsidP="000C36CE">
      <w:pPr>
        <w:pStyle w:val="ListParagraph"/>
        <w:numPr>
          <w:ilvl w:val="0"/>
          <w:numId w:val="43"/>
        </w:numPr>
      </w:pPr>
      <w:r w:rsidRPr="000C36CE">
        <w:t xml:space="preserve">Parents/carers or visitors permitted on </w:t>
      </w:r>
      <w:r w:rsidR="005926B1">
        <w:t>the academy</w:t>
      </w:r>
      <w:r w:rsidRPr="000C36CE">
        <w:t xml:space="preserve"> site by invitation only and must have an arranged appointment. </w:t>
      </w:r>
    </w:p>
    <w:p w:rsidR="000C36CE" w:rsidRPr="000C36CE" w:rsidRDefault="000C36CE" w:rsidP="000C36CE">
      <w:pPr>
        <w:pStyle w:val="ListParagraph"/>
        <w:numPr>
          <w:ilvl w:val="0"/>
          <w:numId w:val="43"/>
        </w:numPr>
      </w:pPr>
      <w:r w:rsidRPr="000C36CE">
        <w:t xml:space="preserve">Visitors will be collected from reception as soon as possible to avoid unnecessary waiting. </w:t>
      </w:r>
    </w:p>
    <w:p w:rsidR="000C36CE" w:rsidRPr="000C36CE" w:rsidRDefault="000C36CE" w:rsidP="000C36CE">
      <w:pPr>
        <w:pStyle w:val="ListParagraph"/>
        <w:numPr>
          <w:ilvl w:val="0"/>
          <w:numId w:val="43"/>
        </w:numPr>
      </w:pPr>
      <w:r w:rsidRPr="000C36CE">
        <w:t>All visitors</w:t>
      </w:r>
      <w:r w:rsidR="00C710E9">
        <w:t xml:space="preserve"> (unless exempt)</w:t>
      </w:r>
      <w:r w:rsidRPr="000C36CE">
        <w:t xml:space="preserve"> expected to wear a face covering and informed of this when a meeting is booked. This can be removed in the venue for the meeting if social distancing is possible. </w:t>
      </w:r>
    </w:p>
    <w:p w:rsidR="000C36CE" w:rsidRPr="000C36CE" w:rsidRDefault="000C36CE" w:rsidP="000C36CE">
      <w:pPr>
        <w:pStyle w:val="ListParagraph"/>
        <w:numPr>
          <w:ilvl w:val="0"/>
          <w:numId w:val="43"/>
        </w:numPr>
      </w:pPr>
      <w:r w:rsidRPr="000C36CE">
        <w:t xml:space="preserve">Where possible conversations with parents/carers staff will be either over the phone or via the </w:t>
      </w:r>
      <w:r w:rsidR="00A720EB">
        <w:t xml:space="preserve">academy’s </w:t>
      </w:r>
      <w:r w:rsidRPr="000C36CE">
        <w:t xml:space="preserve">email address. </w:t>
      </w:r>
    </w:p>
    <w:p w:rsidR="00D02375" w:rsidRDefault="000C36CE" w:rsidP="00260A42">
      <w:pPr>
        <w:pStyle w:val="ListParagraph"/>
        <w:numPr>
          <w:ilvl w:val="0"/>
          <w:numId w:val="43"/>
        </w:numPr>
      </w:pPr>
      <w:r w:rsidRPr="000C36CE">
        <w:t xml:space="preserve">Parents/carers </w:t>
      </w:r>
      <w:r w:rsidR="002C2DE5">
        <w:t xml:space="preserve">are </w:t>
      </w:r>
      <w:r w:rsidRPr="000C36CE">
        <w:t xml:space="preserve">not be permitted to attend </w:t>
      </w:r>
      <w:r w:rsidR="0078035C">
        <w:t>academy</w:t>
      </w:r>
      <w:r w:rsidRPr="000C36CE">
        <w:t xml:space="preserve"> fixture</w:t>
      </w:r>
      <w:bookmarkStart w:id="18" w:name="_Toc76110838"/>
      <w:r w:rsidR="002C2DE5">
        <w:t>s such as football matches etc.</w:t>
      </w:r>
    </w:p>
    <w:p w:rsidR="00260A42" w:rsidRDefault="00260A42" w:rsidP="00D02375">
      <w:pPr>
        <w:pStyle w:val="Heading2"/>
      </w:pPr>
      <w:bookmarkStart w:id="19" w:name="_Toc80795557"/>
      <w:r>
        <w:t>Performance in Settings</w:t>
      </w:r>
      <w:bookmarkEnd w:id="19"/>
    </w:p>
    <w:p w:rsidR="00260A42" w:rsidRDefault="00260A42" w:rsidP="00260A42">
      <w:r w:rsidRPr="00260A42">
        <w:t xml:space="preserve">If the </w:t>
      </w:r>
      <w:r>
        <w:t>academy</w:t>
      </w:r>
      <w:r w:rsidRPr="00260A42">
        <w:t xml:space="preserve"> is planning an indoor or outdoor face-to-face performance in front of a live audience, staff should continue to follow the latest </w:t>
      </w:r>
      <w:hyperlink r:id="rId17" w:history="1">
        <w:r w:rsidRPr="00260A42">
          <w:rPr>
            <w:rStyle w:val="Hyperlink"/>
          </w:rPr>
          <w:t>performing arts guidance</w:t>
        </w:r>
      </w:hyperlink>
      <w:r w:rsidR="008D3775">
        <w:t xml:space="preserve"> </w:t>
      </w:r>
      <w:r w:rsidRPr="00260A42">
        <w:t xml:space="preserve">and the guidance on </w:t>
      </w:r>
      <w:hyperlink r:id="rId18" w:history="1">
        <w:r w:rsidRPr="00260A42">
          <w:rPr>
            <w:rStyle w:val="Hyperlink"/>
          </w:rPr>
          <w:t>delivering outdoor events</w:t>
        </w:r>
      </w:hyperlink>
      <w:r w:rsidRPr="00260A42">
        <w:t xml:space="preserve">. </w:t>
      </w:r>
    </w:p>
    <w:p w:rsidR="00380666" w:rsidRDefault="00380666" w:rsidP="00260A42">
      <w:r>
        <w:t>Performances will be reviewed and potentially postponed/cancelled in the event of a Variant of Concern.</w:t>
      </w:r>
    </w:p>
    <w:p w:rsidR="00D02375" w:rsidRPr="00D02375" w:rsidRDefault="00D02375" w:rsidP="00D02375">
      <w:pPr>
        <w:pStyle w:val="Heading2"/>
      </w:pPr>
      <w:bookmarkStart w:id="20" w:name="_Toc80795558"/>
      <w:r>
        <w:t>Events and Proms</w:t>
      </w:r>
      <w:bookmarkEnd w:id="20"/>
    </w:p>
    <w:p w:rsidR="00D02375" w:rsidRPr="00D02375" w:rsidRDefault="00D02375" w:rsidP="00D02375">
      <w:r w:rsidRPr="00D02375">
        <w:t xml:space="preserve">Outdoor events are generally lower risk. Once the </w:t>
      </w:r>
      <w:r>
        <w:t>academy has</w:t>
      </w:r>
      <w:r w:rsidRPr="00D02375">
        <w:t xml:space="preserve"> undertaken a risk assessment and planned the event in line with the system of controls, the </w:t>
      </w:r>
      <w:r>
        <w:t xml:space="preserve">academy </w:t>
      </w:r>
      <w:r w:rsidRPr="00D02375">
        <w:t>may consider an outdoor event (for example a leavers’ celebration or prom) that caters for more than one bubble or consistent group, as long as the group</w:t>
      </w:r>
      <w:r>
        <w:t>s continue to be kept separate.</w:t>
      </w:r>
    </w:p>
    <w:p w:rsidR="00D02375" w:rsidRDefault="00D02375" w:rsidP="00D02375">
      <w:r w:rsidRPr="00D02375">
        <w:t xml:space="preserve">Events and Proms will be reviewed and potentially postponed/cancelled in the event of a Variant of Concern. </w:t>
      </w:r>
    </w:p>
    <w:p w:rsidR="006B779D" w:rsidRDefault="006B779D" w:rsidP="006B779D">
      <w:r>
        <w:t>Local authorities, Directors of Public Health (DsPH) and PHE Health Protection Teams (HPTs) may recommend these precautions in one setting, a cluster of settings, or across an entire area.</w:t>
      </w:r>
    </w:p>
    <w:p w:rsidR="00EB3B18" w:rsidRDefault="00EB3B18" w:rsidP="00EB3B18">
      <w:pPr>
        <w:pStyle w:val="Heading2"/>
      </w:pPr>
      <w:bookmarkStart w:id="21" w:name="_Toc80795559"/>
      <w:r>
        <w:t>Summer Schools (delivered under DfE’s summer school funding scheme)</w:t>
      </w:r>
      <w:bookmarkEnd w:id="21"/>
    </w:p>
    <w:p w:rsidR="00294A17" w:rsidRPr="00294A17" w:rsidRDefault="00294A17" w:rsidP="00294A17">
      <w:r w:rsidRPr="00294A17">
        <w:t xml:space="preserve">In most circumstances, </w:t>
      </w:r>
      <w:r>
        <w:t>learners</w:t>
      </w:r>
      <w:r w:rsidRPr="00294A17">
        <w:t xml:space="preserve"> should be allowed to attend summer schools as planned. Facilities and activities should reflect any local or national restrictions. </w:t>
      </w:r>
    </w:p>
    <w:p w:rsidR="00294A17" w:rsidRPr="00294A17" w:rsidRDefault="00294A17" w:rsidP="00294A17">
      <w:r w:rsidRPr="00294A17">
        <w:t xml:space="preserve">If attendance restrictions are needed as a last resort, the academic element of the programme may need to be delivered remotely. </w:t>
      </w:r>
    </w:p>
    <w:p w:rsidR="00294A17" w:rsidRPr="00294A17" w:rsidRDefault="00294A17" w:rsidP="00294A17">
      <w:r>
        <w:t xml:space="preserve">Learners </w:t>
      </w:r>
      <w:r w:rsidRPr="00294A17">
        <w:t xml:space="preserve">should still also be allowed to attend holiday activities and food programme provision “in most circumstances”. </w:t>
      </w:r>
    </w:p>
    <w:p w:rsidR="00294A17" w:rsidRPr="00294A17" w:rsidRDefault="00294A17" w:rsidP="00294A17">
      <w:r w:rsidRPr="00294A17">
        <w:lastRenderedPageBreak/>
        <w:t xml:space="preserve">However, if </w:t>
      </w:r>
      <w:r w:rsidR="000C5A43">
        <w:t>we</w:t>
      </w:r>
      <w:r w:rsidRPr="00294A17">
        <w:t xml:space="preserve"> decide not to hold face-to-face holiday clubs as a result of COVID-19, for example if they are cancelled following </w:t>
      </w:r>
      <w:r w:rsidR="000C5A43">
        <w:t>g</w:t>
      </w:r>
      <w:r w:rsidRPr="00294A17">
        <w:t xml:space="preserve">overnment advice, </w:t>
      </w:r>
      <w:r w:rsidR="000C5A43">
        <w:t>we</w:t>
      </w:r>
      <w:r w:rsidRPr="00294A17">
        <w:t xml:space="preserve"> will operate flexibly to ensure that eligible </w:t>
      </w:r>
      <w:r>
        <w:t xml:space="preserve">learners </w:t>
      </w:r>
      <w:r w:rsidRPr="00294A17">
        <w:t>still receive sup</w:t>
      </w:r>
      <w:r>
        <w:t>p</w:t>
      </w:r>
      <w:r w:rsidRPr="00294A17">
        <w:t>ort that meets the aims of the programme.</w:t>
      </w:r>
    </w:p>
    <w:p w:rsidR="00A80D11" w:rsidRPr="000C36CE" w:rsidRDefault="00A80D11" w:rsidP="006B779D">
      <w:pPr>
        <w:pStyle w:val="Heading1"/>
        <w:rPr>
          <w:rFonts w:eastAsiaTheme="minorHAnsi"/>
        </w:rPr>
      </w:pPr>
      <w:bookmarkStart w:id="22" w:name="_Toc80795560"/>
      <w:r w:rsidRPr="009176BE">
        <w:rPr>
          <w:rFonts w:eastAsia="Calibri"/>
        </w:rPr>
        <w:t>Attendance Restrictions</w:t>
      </w:r>
      <w:bookmarkEnd w:id="18"/>
      <w:bookmarkEnd w:id="22"/>
      <w:r w:rsidRPr="009176BE">
        <w:rPr>
          <w:rFonts w:eastAsia="Calibri"/>
        </w:rPr>
        <w:t xml:space="preserve"> </w:t>
      </w:r>
    </w:p>
    <w:p w:rsidR="005C179E" w:rsidRDefault="00A80D11" w:rsidP="00A80D11">
      <w:r w:rsidRPr="007B6B57">
        <w:t xml:space="preserve">Attendance restrictions will only be recommended as a last resort. </w:t>
      </w:r>
      <w:r w:rsidR="00CE6F83" w:rsidRPr="00CE6F83">
        <w:t>Where measures include attendance restrictions, the Department for Education (DfE) may advise on any gro</w:t>
      </w:r>
      <w:r w:rsidR="00CE6F83">
        <w:t>ups that should be prioritised.</w:t>
      </w:r>
    </w:p>
    <w:p w:rsidR="00CE6F83" w:rsidRDefault="00D86ECC" w:rsidP="00A80D11">
      <w:r>
        <w:t>The g</w:t>
      </w:r>
      <w:r w:rsidR="00CE6F83">
        <w:t>overnment will try to give as much notice as possible of any changes to the way setting</w:t>
      </w:r>
      <w:r>
        <w:t>s</w:t>
      </w:r>
      <w:r w:rsidR="00CE6F83">
        <w:t xml:space="preserve"> should operate.</w:t>
      </w:r>
    </w:p>
    <w:p w:rsidR="00996D83" w:rsidRDefault="00996D83" w:rsidP="00A80D11">
      <w:r>
        <w:t>As with other period</w:t>
      </w:r>
      <w:r w:rsidR="0070740E">
        <w:t>s</w:t>
      </w:r>
      <w:r>
        <w:t xml:space="preserve"> of restricted attendance, academies within Dudley Academies Trust will provide high quality remote education for all learners or those not attending.</w:t>
      </w:r>
    </w:p>
    <w:p w:rsidR="0042214E" w:rsidRDefault="008D3775" w:rsidP="00A80D11">
      <w:r>
        <w:t>Local teams for individual settings or clusters of closely linked settings may advise restrictions on attendance</w:t>
      </w:r>
      <w:r w:rsidR="0042214E">
        <w:t>.</w:t>
      </w:r>
    </w:p>
    <w:p w:rsidR="0042214E" w:rsidRDefault="0042214E" w:rsidP="00A80D11">
      <w:pPr>
        <w:rPr>
          <w:rFonts w:eastAsia="MS Mincho" w:cs="Times New Roman"/>
          <w:sz w:val="20"/>
          <w:szCs w:val="24"/>
        </w:rPr>
      </w:pPr>
      <w:r>
        <w:t xml:space="preserve">If attendance restrictions are required across an area, </w:t>
      </w:r>
      <w:r w:rsidR="00BB6BB8">
        <w:t xml:space="preserve">The Link Academy </w:t>
      </w:r>
      <w:r>
        <w:t>will determine the workforce required onsite and if it is appropriate for some staff to work remotely.</w:t>
      </w:r>
    </w:p>
    <w:p w:rsidR="002A7AAF" w:rsidRDefault="002A7AAF" w:rsidP="002A7AAF">
      <w:r>
        <w:t>Where learners have EHCPs and cannot attend school, a risk assessment will be undertaken to assess if they are safer at home or in the academy.</w:t>
      </w:r>
    </w:p>
    <w:p w:rsidR="00C948F9" w:rsidRPr="00C948F9" w:rsidRDefault="00C948F9" w:rsidP="00C948F9">
      <w:r w:rsidRPr="00C948F9">
        <w:t xml:space="preserve">If some attendance restrictions are needed, all vulnerable children and young people, children of critical workers, </w:t>
      </w:r>
      <w:r w:rsidR="00996D83">
        <w:t>learners in years 10 and</w:t>
      </w:r>
      <w:r w:rsidRPr="00C948F9">
        <w:t xml:space="preserve"> 11, and other </w:t>
      </w:r>
      <w:r w:rsidR="00996D83">
        <w:t>learners</w:t>
      </w:r>
      <w:r w:rsidRPr="00C948F9">
        <w:t xml:space="preserve"> who were due to take external exams this academic year should still be allowed to attend. If, by exception, attendance is restricted further, vulnerable children and young people and children of critical workers should still be allowed to attend</w:t>
      </w:r>
      <w:r>
        <w:rPr>
          <w:sz w:val="22"/>
        </w:rPr>
        <w:t>.</w:t>
      </w:r>
    </w:p>
    <w:p w:rsidR="00A80D11" w:rsidRPr="00F22AC6" w:rsidRDefault="00A80D11" w:rsidP="005C179E">
      <w:pPr>
        <w:pStyle w:val="Heading2"/>
        <w:rPr>
          <w:rFonts w:eastAsia="MS Mincho"/>
        </w:rPr>
      </w:pPr>
      <w:bookmarkStart w:id="23" w:name="_Toc80795561"/>
      <w:r w:rsidRPr="00F22AC6">
        <w:rPr>
          <w:rFonts w:eastAsia="MS Mincho"/>
        </w:rPr>
        <w:t>Eligibility to Remain In School</w:t>
      </w:r>
      <w:bookmarkEnd w:id="23"/>
    </w:p>
    <w:p w:rsidR="00A80D11" w:rsidRPr="00F22AC6" w:rsidRDefault="00A80D11" w:rsidP="007B6B57">
      <w:r w:rsidRPr="00F22AC6">
        <w:t>In the first instance, we will stay open for:</w:t>
      </w:r>
    </w:p>
    <w:p w:rsidR="00A80D11" w:rsidRPr="00F22AC6" w:rsidRDefault="00A80D11" w:rsidP="007B6B57">
      <w:pPr>
        <w:pStyle w:val="ListParagraph"/>
        <w:numPr>
          <w:ilvl w:val="0"/>
          <w:numId w:val="24"/>
        </w:numPr>
      </w:pPr>
      <w:r w:rsidRPr="00F22AC6">
        <w:t xml:space="preserve">Vulnerable </w:t>
      </w:r>
      <w:r w:rsidR="007B6B57" w:rsidRPr="00F22AC6">
        <w:t>learners</w:t>
      </w:r>
    </w:p>
    <w:p w:rsidR="00A80D11" w:rsidRPr="00F22AC6" w:rsidRDefault="00A80D11" w:rsidP="007B6B57">
      <w:pPr>
        <w:pStyle w:val="ListParagraph"/>
        <w:numPr>
          <w:ilvl w:val="0"/>
          <w:numId w:val="24"/>
        </w:numPr>
      </w:pPr>
      <w:r w:rsidRPr="00F22AC6">
        <w:t xml:space="preserve">Children of critical workers </w:t>
      </w:r>
    </w:p>
    <w:p w:rsidR="00A80D11" w:rsidRPr="00A80D11" w:rsidRDefault="00A80D11" w:rsidP="00A80D11">
      <w:pPr>
        <w:pStyle w:val="Heading2"/>
        <w:rPr>
          <w:rFonts w:eastAsia="MS Mincho"/>
        </w:rPr>
      </w:pPr>
      <w:bookmarkStart w:id="24" w:name="_Toc80795562"/>
      <w:r w:rsidRPr="00A80D11">
        <w:rPr>
          <w:rFonts w:eastAsia="MS Mincho"/>
        </w:rPr>
        <w:t xml:space="preserve">Education and Support for </w:t>
      </w:r>
      <w:r w:rsidR="005B55D9">
        <w:rPr>
          <w:rFonts w:eastAsia="MS Mincho"/>
        </w:rPr>
        <w:t>Learners</w:t>
      </w:r>
      <w:r w:rsidRPr="00A80D11">
        <w:rPr>
          <w:rFonts w:eastAsia="MS Mincho"/>
        </w:rPr>
        <w:t xml:space="preserve"> At Home</w:t>
      </w:r>
      <w:bookmarkEnd w:id="24"/>
    </w:p>
    <w:p w:rsidR="00A80D11" w:rsidRPr="00A80D11" w:rsidRDefault="00A80D11" w:rsidP="007B6B57">
      <w:r w:rsidRPr="00A80D11">
        <w:t xml:space="preserve">All other </w:t>
      </w:r>
      <w:r w:rsidR="005B55D9">
        <w:t xml:space="preserve">learners </w:t>
      </w:r>
      <w:r w:rsidRPr="00A80D11">
        <w:t xml:space="preserve">will be required to stay at home and will receive remote education. </w:t>
      </w:r>
    </w:p>
    <w:p w:rsidR="00A80D11" w:rsidRPr="00A80D11" w:rsidRDefault="00A80D11" w:rsidP="007B6B57">
      <w:r w:rsidRPr="00A80D11">
        <w:t xml:space="preserve">We will aim to deliver remote education that meets the same quality and quantity of education that </w:t>
      </w:r>
      <w:r w:rsidR="00E551A8">
        <w:t>learners</w:t>
      </w:r>
      <w:r w:rsidRPr="00A80D11">
        <w:t xml:space="preserve"> would receive in school, as outlined in </w:t>
      </w:r>
      <w:r w:rsidR="00E551A8">
        <w:t xml:space="preserve">our remote learning plan and policy </w:t>
      </w:r>
      <w:r w:rsidR="005B55D9">
        <w:t>on the academy’s website.</w:t>
      </w:r>
    </w:p>
    <w:p w:rsidR="00A80D11" w:rsidRDefault="00BB6BB8" w:rsidP="007B6B57">
      <w:pPr>
        <w:rPr>
          <w:lang w:eastAsia="en-GB"/>
        </w:rPr>
      </w:pPr>
      <w:r>
        <w:t xml:space="preserve">The Link Academy </w:t>
      </w:r>
      <w:r w:rsidR="00A80D11" w:rsidRPr="00A80D11">
        <w:rPr>
          <w:lang w:eastAsia="en-GB"/>
        </w:rPr>
        <w:t>will continue to provide</w:t>
      </w:r>
      <w:r w:rsidR="00266394">
        <w:rPr>
          <w:lang w:eastAsia="en-GB"/>
        </w:rPr>
        <w:t xml:space="preserve"> meal options for all learners who are in </w:t>
      </w:r>
      <w:r w:rsidR="009073FB">
        <w:rPr>
          <w:lang w:eastAsia="en-GB"/>
        </w:rPr>
        <w:t>school</w:t>
      </w:r>
      <w:r w:rsidR="00266394">
        <w:rPr>
          <w:lang w:eastAsia="en-GB"/>
        </w:rPr>
        <w:t xml:space="preserve">.  Meals will be available free of charge to all learners who meet the </w:t>
      </w:r>
      <w:r w:rsidR="00A80D11" w:rsidRPr="00A80D11">
        <w:rPr>
          <w:lang w:eastAsia="en-GB"/>
        </w:rPr>
        <w:t>benefits-related free school meals</w:t>
      </w:r>
      <w:r w:rsidR="003E3787">
        <w:rPr>
          <w:lang w:eastAsia="en-GB"/>
        </w:rPr>
        <w:t xml:space="preserve"> eligibility </w:t>
      </w:r>
      <w:r w:rsidR="00A276E2">
        <w:rPr>
          <w:lang w:eastAsia="en-GB"/>
        </w:rPr>
        <w:t>criteria</w:t>
      </w:r>
      <w:r w:rsidR="005809BF">
        <w:rPr>
          <w:lang w:eastAsia="en-GB"/>
        </w:rPr>
        <w:t>.</w:t>
      </w:r>
    </w:p>
    <w:p w:rsidR="005809BF" w:rsidRDefault="00BB6BB8" w:rsidP="007B6B57">
      <w:pPr>
        <w:rPr>
          <w:lang w:eastAsia="en-GB"/>
        </w:rPr>
      </w:pPr>
      <w:r>
        <w:t xml:space="preserve">The Link Academy </w:t>
      </w:r>
      <w:r w:rsidR="005809BF">
        <w:rPr>
          <w:lang w:eastAsia="en-GB"/>
        </w:rPr>
        <w:t>will continue to provide free school meals support in the form of meal vouchers for learners who are eligible for benefits related free school meals and who are not attending school because they:</w:t>
      </w:r>
    </w:p>
    <w:p w:rsidR="005809BF" w:rsidRDefault="005809BF" w:rsidP="005809BF">
      <w:pPr>
        <w:pStyle w:val="ListParagraph"/>
        <w:numPr>
          <w:ilvl w:val="0"/>
          <w:numId w:val="38"/>
        </w:numPr>
        <w:rPr>
          <w:lang w:eastAsia="en-GB"/>
        </w:rPr>
      </w:pPr>
      <w:r>
        <w:rPr>
          <w:lang w:eastAsia="en-GB"/>
        </w:rPr>
        <w:lastRenderedPageBreak/>
        <w:t>Are self-isolating</w:t>
      </w:r>
    </w:p>
    <w:p w:rsidR="005809BF" w:rsidRDefault="005809BF" w:rsidP="005809BF">
      <w:pPr>
        <w:pStyle w:val="ListParagraph"/>
        <w:numPr>
          <w:ilvl w:val="0"/>
          <w:numId w:val="38"/>
        </w:numPr>
        <w:rPr>
          <w:lang w:eastAsia="en-GB"/>
        </w:rPr>
      </w:pPr>
      <w:r>
        <w:rPr>
          <w:lang w:eastAsia="en-GB"/>
        </w:rPr>
        <w:t>Have had symptoms or a positive test result themselves</w:t>
      </w:r>
    </w:p>
    <w:p w:rsidR="005809BF" w:rsidRDefault="005809BF" w:rsidP="005809BF">
      <w:pPr>
        <w:pStyle w:val="ListParagraph"/>
        <w:numPr>
          <w:ilvl w:val="0"/>
          <w:numId w:val="38"/>
        </w:numPr>
        <w:rPr>
          <w:lang w:eastAsia="en-GB"/>
        </w:rPr>
      </w:pPr>
      <w:r>
        <w:rPr>
          <w:lang w:eastAsia="en-GB"/>
        </w:rPr>
        <w:t>Are a close cont</w:t>
      </w:r>
      <w:r w:rsidR="00CA7A17">
        <w:rPr>
          <w:lang w:eastAsia="en-GB"/>
        </w:rPr>
        <w:t>act of someone who has COVID-19</w:t>
      </w:r>
    </w:p>
    <w:p w:rsidR="00D5574B" w:rsidRDefault="00D5574B" w:rsidP="00D5574B">
      <w:pPr>
        <w:rPr>
          <w:lang w:eastAsia="en-GB"/>
        </w:rPr>
      </w:pPr>
      <w:r>
        <w:t xml:space="preserve">Further information is available in the guidance on </w:t>
      </w:r>
      <w:r w:rsidR="00CA7A17">
        <w:t>‘</w:t>
      </w:r>
      <w:hyperlink r:id="rId19" w:history="1">
        <w:r w:rsidR="00CA7A17" w:rsidRPr="00CA7A17">
          <w:rPr>
            <w:rStyle w:val="Hyperlink"/>
          </w:rPr>
          <w:t>Providing</w:t>
        </w:r>
        <w:r w:rsidRPr="00CA7A17">
          <w:rPr>
            <w:rStyle w:val="Hyperlink"/>
          </w:rPr>
          <w:t xml:space="preserve"> school me</w:t>
        </w:r>
        <w:r w:rsidR="00CA7A17" w:rsidRPr="00CA7A17">
          <w:rPr>
            <w:rStyle w:val="Hyperlink"/>
          </w:rPr>
          <w:t>als during the COVID-19 outbreak’</w:t>
        </w:r>
      </w:hyperlink>
      <w:r w:rsidR="00BB6BB8">
        <w:t>.</w:t>
      </w:r>
      <w:r>
        <w:t xml:space="preserve"> </w:t>
      </w:r>
      <w:r w:rsidR="00BB6BB8">
        <w:t xml:space="preserve">The Link Academy </w:t>
      </w:r>
      <w:r>
        <w:t xml:space="preserve">will continue to support learners who are eligible for, and usually receive, free meals even if </w:t>
      </w:r>
      <w:r w:rsidR="005B101B">
        <w:t>learners</w:t>
      </w:r>
      <w:r>
        <w:t xml:space="preserve"> are studying remotely due to COVID-19.</w:t>
      </w:r>
    </w:p>
    <w:p w:rsidR="00A80D11" w:rsidRPr="00A80D11" w:rsidRDefault="00A80D11" w:rsidP="00A80D11">
      <w:pPr>
        <w:pStyle w:val="Heading2"/>
        <w:rPr>
          <w:rFonts w:eastAsia="MS Mincho"/>
        </w:rPr>
      </w:pPr>
      <w:bookmarkStart w:id="25" w:name="_Toc80795563"/>
      <w:r w:rsidRPr="00A80D11">
        <w:rPr>
          <w:rFonts w:eastAsia="MS Mincho"/>
        </w:rPr>
        <w:t>Wraparound Care</w:t>
      </w:r>
      <w:bookmarkEnd w:id="25"/>
      <w:r w:rsidRPr="00A80D11">
        <w:rPr>
          <w:rFonts w:eastAsia="MS Mincho"/>
        </w:rPr>
        <w:t xml:space="preserve"> </w:t>
      </w:r>
    </w:p>
    <w:p w:rsidR="006D0314" w:rsidRPr="006D0314" w:rsidRDefault="006D0314" w:rsidP="006D0314">
      <w:pPr>
        <w:pStyle w:val="1bodycopy10pt"/>
        <w:rPr>
          <w:rFonts w:ascii="Gill Sans MT" w:eastAsiaTheme="minorHAnsi" w:hAnsi="Gill Sans MT" w:cstheme="minorBidi"/>
          <w:sz w:val="24"/>
          <w:szCs w:val="22"/>
          <w:lang w:val="en-GB"/>
        </w:rPr>
      </w:pPr>
      <w:r w:rsidRPr="006D0314">
        <w:rPr>
          <w:rFonts w:ascii="Gill Sans MT" w:eastAsiaTheme="minorHAnsi" w:hAnsi="Gill Sans MT" w:cstheme="minorBidi"/>
          <w:sz w:val="24"/>
          <w:szCs w:val="22"/>
          <w:lang w:val="en-GB"/>
        </w:rPr>
        <w:t xml:space="preserve">We will limit access to </w:t>
      </w:r>
      <w:r>
        <w:rPr>
          <w:rFonts w:ascii="Gill Sans MT" w:eastAsiaTheme="minorHAnsi" w:hAnsi="Gill Sans MT" w:cstheme="minorBidi"/>
          <w:sz w:val="24"/>
          <w:szCs w:val="22"/>
          <w:lang w:val="en-GB"/>
        </w:rPr>
        <w:t>before and</w:t>
      </w:r>
      <w:r w:rsidRPr="006D0314">
        <w:rPr>
          <w:rFonts w:ascii="Gill Sans MT" w:eastAsiaTheme="minorHAnsi" w:hAnsi="Gill Sans MT" w:cstheme="minorBidi"/>
          <w:sz w:val="24"/>
          <w:szCs w:val="22"/>
          <w:lang w:val="en-GB"/>
        </w:rPr>
        <w:t xml:space="preserve"> after-school activities, wraparound care during term time, and the summer holidays to those that need it most. </w:t>
      </w:r>
    </w:p>
    <w:p w:rsidR="00BD574D" w:rsidRPr="00BD574D" w:rsidRDefault="00BD574D" w:rsidP="00BD574D">
      <w:r w:rsidRPr="00BD574D">
        <w:t xml:space="preserve">If attendance restrictions are needed, vulnerable </w:t>
      </w:r>
      <w:r w:rsidR="008770DF">
        <w:t xml:space="preserve">leaners </w:t>
      </w:r>
      <w:r w:rsidRPr="00BD574D">
        <w:t xml:space="preserve">should be allowed to attend. For all other </w:t>
      </w:r>
      <w:r w:rsidR="008770DF">
        <w:t>learners</w:t>
      </w:r>
      <w:r w:rsidRPr="00BD574D">
        <w:t xml:space="preserve">, parents and carers should only be allowed to access these providers for face-to-face provision for their children for a limited set of essential purposes, such as to allow them to go to or seek work, attend a medical appointment, or undertake education and training. </w:t>
      </w:r>
    </w:p>
    <w:p w:rsidR="00BD574D" w:rsidRPr="00BD574D" w:rsidRDefault="00BD574D" w:rsidP="00BD574D">
      <w:r w:rsidRPr="00BD574D">
        <w:t xml:space="preserve">Restrictions on attendance may need to vary depending on whether provision will be operating during school term-time and/or school holidays, when schools are otherwise closed to ensure sufficient childcare provision remains available to those that need it most. Therefore, the advice outlined above could be subject to change. </w:t>
      </w:r>
    </w:p>
    <w:p w:rsidR="00BD574D" w:rsidRDefault="00BD574D" w:rsidP="00BD574D">
      <w:pPr>
        <w:rPr>
          <w:lang w:eastAsia="en-GB"/>
        </w:rPr>
      </w:pPr>
      <w:r w:rsidRPr="00BD574D">
        <w:t xml:space="preserve">Further advice will be provided should this be the case. In the meantime, providers should continue to refer to guidance on </w:t>
      </w:r>
      <w:r w:rsidR="008F774D">
        <w:t>‘</w:t>
      </w:r>
      <w:hyperlink r:id="rId20" w:history="1">
        <w:r w:rsidR="008F774D" w:rsidRPr="008F774D">
          <w:rPr>
            <w:rStyle w:val="Hyperlink"/>
          </w:rPr>
          <w:t>P</w:t>
        </w:r>
        <w:r w:rsidRPr="008F774D">
          <w:rPr>
            <w:rStyle w:val="Hyperlink"/>
          </w:rPr>
          <w:t xml:space="preserve">rotective measures for holiday, after school clubs and other out-of-school settings for children during the coronavirus (COVID-19) </w:t>
        </w:r>
        <w:r w:rsidR="008F774D" w:rsidRPr="008F774D">
          <w:rPr>
            <w:rStyle w:val="Hyperlink"/>
          </w:rPr>
          <w:t>outbreak’</w:t>
        </w:r>
      </w:hyperlink>
      <w:r w:rsidRPr="00BD574D">
        <w:t>.</w:t>
      </w:r>
    </w:p>
    <w:p w:rsidR="00A80D11" w:rsidRDefault="003B5F4C" w:rsidP="00C11654">
      <w:pPr>
        <w:rPr>
          <w:lang w:eastAsia="en-GB"/>
        </w:rPr>
      </w:pPr>
      <w:r>
        <w:rPr>
          <w:lang w:eastAsia="en-GB"/>
        </w:rPr>
        <w:t>The academy</w:t>
      </w:r>
      <w:r w:rsidR="00A80D11" w:rsidRPr="00A80D11">
        <w:rPr>
          <w:lang w:eastAsia="en-GB"/>
        </w:rPr>
        <w:t xml:space="preserve"> will communicate who will be eligible to attend once the restrictions are confirmed. </w:t>
      </w:r>
    </w:p>
    <w:p w:rsidR="007A51F6" w:rsidRDefault="007A51F6" w:rsidP="00BF6975">
      <w:pPr>
        <w:pStyle w:val="Heading1"/>
        <w:rPr>
          <w:lang w:eastAsia="en-GB"/>
        </w:rPr>
      </w:pPr>
      <w:bookmarkStart w:id="26" w:name="_Toc80795564"/>
      <w:r>
        <w:rPr>
          <w:lang w:eastAsia="en-GB"/>
        </w:rPr>
        <w:t>Cleaning</w:t>
      </w:r>
      <w:bookmarkEnd w:id="26"/>
    </w:p>
    <w:p w:rsidR="007A51F6" w:rsidRPr="007A51F6" w:rsidRDefault="00BB6BB8" w:rsidP="007A51F6">
      <w:pPr>
        <w:rPr>
          <w:lang w:eastAsia="en-GB"/>
        </w:rPr>
      </w:pPr>
      <w:r>
        <w:t xml:space="preserve">The Link Academy </w:t>
      </w:r>
      <w:r w:rsidR="007A51F6">
        <w:rPr>
          <w:lang w:eastAsia="en-GB"/>
        </w:rPr>
        <w:t>continues to follow robust cleaning regimes such as:</w:t>
      </w:r>
    </w:p>
    <w:p w:rsidR="007A51F6" w:rsidRPr="007A51F6" w:rsidRDefault="007A51F6" w:rsidP="007A51F6">
      <w:pPr>
        <w:pStyle w:val="ListParagraph"/>
        <w:numPr>
          <w:ilvl w:val="0"/>
          <w:numId w:val="44"/>
        </w:numPr>
      </w:pPr>
      <w:r w:rsidRPr="007A51F6">
        <w:t>Additional COVID</w:t>
      </w:r>
      <w:r w:rsidR="00BF6975">
        <w:t>-19 response c</w:t>
      </w:r>
      <w:r w:rsidRPr="007A51F6">
        <w:t xml:space="preserve">leaners </w:t>
      </w:r>
    </w:p>
    <w:p w:rsidR="007A51F6" w:rsidRPr="007A51F6" w:rsidRDefault="007A51F6" w:rsidP="007A51F6">
      <w:pPr>
        <w:pStyle w:val="ListParagraph"/>
        <w:numPr>
          <w:ilvl w:val="0"/>
          <w:numId w:val="44"/>
        </w:numPr>
      </w:pPr>
      <w:r w:rsidRPr="007A51F6">
        <w:t xml:space="preserve">Enhanced cleaning of </w:t>
      </w:r>
      <w:r w:rsidR="00BF6975">
        <w:t>academy site</w:t>
      </w:r>
      <w:r w:rsidRPr="007A51F6">
        <w:t xml:space="preserve"> </w:t>
      </w:r>
    </w:p>
    <w:p w:rsidR="007A51F6" w:rsidRDefault="00BF6975" w:rsidP="007A51F6">
      <w:pPr>
        <w:pStyle w:val="ListParagraph"/>
        <w:numPr>
          <w:ilvl w:val="0"/>
          <w:numId w:val="44"/>
        </w:numPr>
      </w:pPr>
      <w:r>
        <w:t>Enhanced t</w:t>
      </w:r>
      <w:r w:rsidR="007A51F6" w:rsidRPr="007A51F6">
        <w:t>ouch-</w:t>
      </w:r>
      <w:r>
        <w:t>p</w:t>
      </w:r>
      <w:r w:rsidR="007A51F6" w:rsidRPr="007A51F6">
        <w:t xml:space="preserve">oint cleaning processes </w:t>
      </w:r>
    </w:p>
    <w:p w:rsidR="007A51F6" w:rsidRDefault="007A51F6" w:rsidP="007A51F6">
      <w:r>
        <w:t xml:space="preserve">Following the identification of the person with COVID-19 symptoms, COVID-19 </w:t>
      </w:r>
      <w:r w:rsidR="00386C3A">
        <w:t>r</w:t>
      </w:r>
      <w:r>
        <w:t xml:space="preserve">esponse </w:t>
      </w:r>
      <w:r w:rsidR="00386C3A">
        <w:t>c</w:t>
      </w:r>
      <w:r>
        <w:t>leaners will clean and disinfect:</w:t>
      </w:r>
    </w:p>
    <w:p w:rsidR="007A51F6" w:rsidRPr="007A51F6" w:rsidRDefault="007A51F6" w:rsidP="007A51F6">
      <w:pPr>
        <w:pStyle w:val="ListParagraph"/>
        <w:numPr>
          <w:ilvl w:val="0"/>
          <w:numId w:val="45"/>
        </w:numPr>
      </w:pPr>
      <w:r w:rsidRPr="007A51F6">
        <w:t xml:space="preserve">All surfaces that the symptomatic person has come into contact with, including objects which are visibly contaminated with body fluids; and </w:t>
      </w:r>
    </w:p>
    <w:p w:rsidR="007A51F6" w:rsidRDefault="007A51F6" w:rsidP="009269DA">
      <w:pPr>
        <w:pStyle w:val="ListParagraph"/>
        <w:numPr>
          <w:ilvl w:val="0"/>
          <w:numId w:val="45"/>
        </w:numPr>
      </w:pPr>
      <w:r w:rsidRPr="007A51F6">
        <w:t>All potentially contaminated high-contact areas such as toilets, door handles, telephones, grab-ra</w:t>
      </w:r>
      <w:r>
        <w:t>ils in corridors and stairwells.</w:t>
      </w:r>
    </w:p>
    <w:p w:rsidR="000A522B" w:rsidRDefault="000A522B" w:rsidP="000A522B">
      <w:r>
        <w:t xml:space="preserve">In the event of a Variant of Concern or local outbreak, cleaning will </w:t>
      </w:r>
      <w:r w:rsidR="00386C3A">
        <w:t xml:space="preserve">be </w:t>
      </w:r>
      <w:r>
        <w:t>enhanced further:</w:t>
      </w:r>
    </w:p>
    <w:p w:rsidR="000A522B" w:rsidRDefault="00386C3A" w:rsidP="000A522B">
      <w:pPr>
        <w:pStyle w:val="ListParagraph"/>
        <w:numPr>
          <w:ilvl w:val="0"/>
          <w:numId w:val="46"/>
        </w:numPr>
      </w:pPr>
      <w:r>
        <w:t>Deep clean</w:t>
      </w:r>
      <w:r w:rsidR="000A522B">
        <w:t xml:space="preserve"> of whole </w:t>
      </w:r>
      <w:r>
        <w:t xml:space="preserve">academy </w:t>
      </w:r>
      <w:r w:rsidR="000A522B">
        <w:t>and specific areas</w:t>
      </w:r>
    </w:p>
    <w:p w:rsidR="000A522B" w:rsidRDefault="000A522B" w:rsidP="000A522B">
      <w:pPr>
        <w:pStyle w:val="ListParagraph"/>
        <w:numPr>
          <w:ilvl w:val="0"/>
          <w:numId w:val="46"/>
        </w:numPr>
      </w:pPr>
      <w:r>
        <w:t>Additional cleaning support</w:t>
      </w:r>
    </w:p>
    <w:p w:rsidR="000A522B" w:rsidRDefault="000A522B" w:rsidP="000A522B">
      <w:pPr>
        <w:pStyle w:val="ListParagraph"/>
        <w:numPr>
          <w:ilvl w:val="0"/>
          <w:numId w:val="46"/>
        </w:numPr>
      </w:pPr>
      <w:r>
        <w:t>Additional training of cleaners</w:t>
      </w:r>
    </w:p>
    <w:p w:rsidR="004B4A07" w:rsidRDefault="004B4A07" w:rsidP="004C0118">
      <w:pPr>
        <w:pStyle w:val="Heading1"/>
      </w:pPr>
      <w:bookmarkStart w:id="27" w:name="_Toc80795565"/>
      <w:r>
        <w:lastRenderedPageBreak/>
        <w:t>Waste</w:t>
      </w:r>
      <w:bookmarkEnd w:id="27"/>
    </w:p>
    <w:p w:rsidR="004B4A07" w:rsidRDefault="00BB6BB8" w:rsidP="004B4A07">
      <w:r>
        <w:t>The Link Academy</w:t>
      </w:r>
      <w:r w:rsidR="004C0118" w:rsidRPr="004B4A07">
        <w:t xml:space="preserve"> continues</w:t>
      </w:r>
      <w:r w:rsidR="004B4A07" w:rsidRPr="004B4A07">
        <w:t xml:space="preserve"> to ma</w:t>
      </w:r>
      <w:r w:rsidR="004C0118">
        <w:t>nage effective waste management.</w:t>
      </w:r>
    </w:p>
    <w:p w:rsidR="004B4A07" w:rsidRPr="004B4A07" w:rsidRDefault="004B4A07" w:rsidP="004B4A07">
      <w:r w:rsidRPr="004B4A07">
        <w:t>All waste from possible cases and cleaning of areas where possible cases have been (including</w:t>
      </w:r>
      <w:r w:rsidR="00044E03">
        <w:t xml:space="preserve"> disposable cloths and tissues)</w:t>
      </w:r>
      <w:r w:rsidRPr="004B4A07">
        <w:t xml:space="preserve"> should be: </w:t>
      </w:r>
    </w:p>
    <w:p w:rsidR="004B4A07" w:rsidRPr="004B4A07" w:rsidRDefault="004B4A07" w:rsidP="004B4A07">
      <w:pPr>
        <w:pStyle w:val="ListParagraph"/>
        <w:numPr>
          <w:ilvl w:val="0"/>
          <w:numId w:val="47"/>
        </w:numPr>
      </w:pPr>
      <w:r w:rsidRPr="004B4A07">
        <w:t xml:space="preserve">Put in a plastic rubbish bag and tied when full. That plastic bag should then be placed in a second bin bag and tied. </w:t>
      </w:r>
    </w:p>
    <w:p w:rsidR="00350780" w:rsidRDefault="004B4A07" w:rsidP="004B4A07">
      <w:pPr>
        <w:pStyle w:val="ListParagraph"/>
        <w:numPr>
          <w:ilvl w:val="0"/>
          <w:numId w:val="47"/>
        </w:numPr>
      </w:pPr>
      <w:r w:rsidRPr="004B4A07">
        <w:t xml:space="preserve">Stored safely and kept away from </w:t>
      </w:r>
      <w:r>
        <w:t>learners</w:t>
      </w:r>
      <w:r w:rsidRPr="004B4A07">
        <w:t>. Waste should not be put in communal waste areas for at least 72 hours. It can then be disposed of normally.</w:t>
      </w:r>
    </w:p>
    <w:p w:rsidR="004B4A07" w:rsidRDefault="00350780" w:rsidP="00350780">
      <w:pPr>
        <w:pStyle w:val="Heading1"/>
      </w:pPr>
      <w:bookmarkStart w:id="28" w:name="_Toc80795566"/>
      <w:r>
        <w:t>Infection Prevention and Control Precautions</w:t>
      </w:r>
      <w:bookmarkEnd w:id="28"/>
      <w:r w:rsidR="004B4A07" w:rsidRPr="004B4A07">
        <w:t xml:space="preserve"> </w:t>
      </w:r>
    </w:p>
    <w:p w:rsidR="00622179" w:rsidRPr="00622179" w:rsidRDefault="00622179" w:rsidP="00622179">
      <w:r w:rsidRPr="00622179">
        <w:t xml:space="preserve">Infection prevention and control precautions continue to be implemented including: </w:t>
      </w:r>
    </w:p>
    <w:p w:rsidR="00622179" w:rsidRPr="00622179" w:rsidRDefault="00622179" w:rsidP="00622179">
      <w:pPr>
        <w:pStyle w:val="ListParagraph"/>
        <w:numPr>
          <w:ilvl w:val="0"/>
          <w:numId w:val="48"/>
        </w:numPr>
      </w:pPr>
      <w:r w:rsidRPr="00622179">
        <w:t xml:space="preserve">Good hand hygiene before entering and after leaving the </w:t>
      </w:r>
      <w:r w:rsidR="002B0774">
        <w:t>academy,</w:t>
      </w:r>
      <w:r w:rsidRPr="00622179">
        <w:t xml:space="preserve"> as well as regularly throughout the day. </w:t>
      </w:r>
    </w:p>
    <w:p w:rsidR="00622179" w:rsidRPr="00622179" w:rsidRDefault="00622179" w:rsidP="00622179">
      <w:pPr>
        <w:pStyle w:val="ListParagraph"/>
        <w:numPr>
          <w:ilvl w:val="0"/>
          <w:numId w:val="48"/>
        </w:numPr>
      </w:pPr>
      <w:r w:rsidRPr="00622179">
        <w:t>Ensuring that everyone (</w:t>
      </w:r>
      <w:r>
        <w:t>learners and staff</w:t>
      </w:r>
      <w:r w:rsidRPr="00622179">
        <w:t xml:space="preserve">) catch coughs and sneezes in tissues. If a tissue is not available, then the crook of the elbow should be used rather than hands. </w:t>
      </w:r>
    </w:p>
    <w:p w:rsidR="00622179" w:rsidRPr="00622179" w:rsidRDefault="00622179" w:rsidP="00622179">
      <w:pPr>
        <w:pStyle w:val="ListParagraph"/>
        <w:numPr>
          <w:ilvl w:val="0"/>
          <w:numId w:val="48"/>
        </w:numPr>
      </w:pPr>
      <w:r w:rsidRPr="00622179">
        <w:t xml:space="preserve">Dispose of tissues promptly in a waste bin and then perform hand hygiene. </w:t>
      </w:r>
    </w:p>
    <w:p w:rsidR="00C11654" w:rsidRDefault="00C11654" w:rsidP="00C11654">
      <w:pPr>
        <w:pStyle w:val="Heading1"/>
      </w:pPr>
      <w:bookmarkStart w:id="29" w:name="_Toc80795567"/>
      <w:r>
        <w:t>Vulnerable Learners</w:t>
      </w:r>
      <w:bookmarkEnd w:id="29"/>
    </w:p>
    <w:p w:rsidR="00C11654" w:rsidRPr="00C11654" w:rsidRDefault="00C11654" w:rsidP="00C11654">
      <w:r>
        <w:t xml:space="preserve">Where vulnerable learners are absent, </w:t>
      </w:r>
      <w:r w:rsidR="00BB6BB8">
        <w:t xml:space="preserve">The Link Academy </w:t>
      </w:r>
      <w:r w:rsidR="00FA3647">
        <w:t>will</w:t>
      </w:r>
      <w:r>
        <w:t>:</w:t>
      </w:r>
    </w:p>
    <w:p w:rsidR="00C11654" w:rsidRPr="00C11654" w:rsidRDefault="00C11654" w:rsidP="00C11654">
      <w:pPr>
        <w:pStyle w:val="ListParagraph"/>
        <w:numPr>
          <w:ilvl w:val="0"/>
          <w:numId w:val="37"/>
        </w:numPr>
      </w:pPr>
      <w:r>
        <w:t>F</w:t>
      </w:r>
      <w:r w:rsidR="00182119">
        <w:t>ollow up with the parent/</w:t>
      </w:r>
      <w:r w:rsidRPr="00C11654">
        <w:t xml:space="preserve">carer, working with the local authority and social worker (where applicable), to explore the reason for absence and discuss their concerns </w:t>
      </w:r>
    </w:p>
    <w:p w:rsidR="00C11654" w:rsidRPr="00C11654" w:rsidRDefault="00C11654" w:rsidP="00C11654">
      <w:pPr>
        <w:pStyle w:val="ListParagraph"/>
        <w:numPr>
          <w:ilvl w:val="0"/>
          <w:numId w:val="37"/>
        </w:numPr>
      </w:pPr>
      <w:r>
        <w:t>E</w:t>
      </w:r>
      <w:r w:rsidRPr="00C11654">
        <w:t xml:space="preserve">ncourage the </w:t>
      </w:r>
      <w:r w:rsidR="009B4A0D">
        <w:t>learner</w:t>
      </w:r>
      <w:r w:rsidRPr="00C11654">
        <w:t xml:space="preserve"> to attend educational provision, working with the local authority and social worker (where applicable), particularly where the social worker and the Virtual School Head (where applicable) agrees that the </w:t>
      </w:r>
      <w:r w:rsidR="009B4A0D">
        <w:t xml:space="preserve">learners </w:t>
      </w:r>
      <w:r w:rsidRPr="00C11654">
        <w:t xml:space="preserve">attendance would be appropriate </w:t>
      </w:r>
    </w:p>
    <w:p w:rsidR="00C11654" w:rsidRPr="00C11654" w:rsidRDefault="00C11654" w:rsidP="00C11654">
      <w:pPr>
        <w:pStyle w:val="ListParagraph"/>
        <w:numPr>
          <w:ilvl w:val="0"/>
          <w:numId w:val="37"/>
        </w:numPr>
      </w:pPr>
      <w:r>
        <w:t>F</w:t>
      </w:r>
      <w:r w:rsidRPr="00C11654">
        <w:t xml:space="preserve">ocus the discussions on the welfare of the </w:t>
      </w:r>
      <w:r w:rsidR="009B4A0D">
        <w:t>learner</w:t>
      </w:r>
      <w:r w:rsidRPr="00C11654">
        <w:t xml:space="preserve"> and ensuring that </w:t>
      </w:r>
      <w:r w:rsidR="009B4A0D">
        <w:t>they are</w:t>
      </w:r>
      <w:r w:rsidRPr="00C11654">
        <w:t xml:space="preserve"> able to access appropriate education and support while they are at home </w:t>
      </w:r>
    </w:p>
    <w:p w:rsidR="00C11654" w:rsidRDefault="00C11654" w:rsidP="00C11654">
      <w:pPr>
        <w:pStyle w:val="ListParagraph"/>
        <w:numPr>
          <w:ilvl w:val="0"/>
          <w:numId w:val="37"/>
        </w:numPr>
      </w:pPr>
      <w:r>
        <w:t>H</w:t>
      </w:r>
      <w:r w:rsidRPr="00C11654">
        <w:t>ave in place procedures to maintain contact, ensure they are able to access remote education support, as required, and regular</w:t>
      </w:r>
      <w:r w:rsidR="009B4A0D">
        <w:t>ly check if they are doing so.</w:t>
      </w:r>
    </w:p>
    <w:p w:rsidR="00BB212C" w:rsidRPr="00C11654" w:rsidRDefault="00BB212C" w:rsidP="00BB212C">
      <w:r>
        <w:t xml:space="preserve">If </w:t>
      </w:r>
      <w:r w:rsidR="000B4C1E">
        <w:t>we have</w:t>
      </w:r>
      <w:r>
        <w:t xml:space="preserve"> to temporarily stop onsite provision on public health advice, </w:t>
      </w:r>
      <w:r w:rsidR="000B4C1E">
        <w:t>we will</w:t>
      </w:r>
      <w:r>
        <w:t xml:space="preserve"> discuss alternative arrangements for vulnerable </w:t>
      </w:r>
      <w:r w:rsidR="005D0083">
        <w:t>learners</w:t>
      </w:r>
      <w:r>
        <w:t xml:space="preserve"> with</w:t>
      </w:r>
      <w:r w:rsidR="000B4C1E">
        <w:t xml:space="preserve"> Dudley Academies Trust.</w:t>
      </w:r>
    </w:p>
    <w:p w:rsidR="00A80D11" w:rsidRPr="00A80D11" w:rsidRDefault="00A80D11" w:rsidP="00A80D11">
      <w:pPr>
        <w:pStyle w:val="Heading2"/>
        <w:rPr>
          <w:rFonts w:eastAsia="MS Mincho"/>
          <w:lang w:eastAsia="en-GB"/>
        </w:rPr>
      </w:pPr>
      <w:bookmarkStart w:id="30" w:name="_Toc80795568"/>
      <w:r w:rsidRPr="00A80D11">
        <w:rPr>
          <w:rFonts w:eastAsia="MS Mincho"/>
          <w:lang w:eastAsia="en-GB"/>
        </w:rPr>
        <w:t>Safeguarding</w:t>
      </w:r>
      <w:bookmarkEnd w:id="30"/>
      <w:r w:rsidRPr="00A80D11">
        <w:rPr>
          <w:rFonts w:eastAsia="MS Mincho"/>
          <w:lang w:eastAsia="en-GB"/>
        </w:rPr>
        <w:t xml:space="preserve"> </w:t>
      </w:r>
    </w:p>
    <w:p w:rsidR="00A80D11" w:rsidRPr="00A80D11" w:rsidRDefault="00A80D11" w:rsidP="00AA54B2">
      <w:r w:rsidRPr="00A80D11">
        <w:t xml:space="preserve">We will review our </w:t>
      </w:r>
      <w:r w:rsidR="00AA54B2">
        <w:t>Child Protection and Safeguarding</w:t>
      </w:r>
      <w:r w:rsidRPr="00A80D11">
        <w:t xml:space="preserve"> policy to make sure it reflects the local restrictions and remains effective. </w:t>
      </w:r>
    </w:p>
    <w:p w:rsidR="00AA54B2" w:rsidRDefault="00A80D11" w:rsidP="00AA54B2">
      <w:r w:rsidRPr="00A80D11">
        <w:t>We will aim to have a trained DSL or deputy DSL on site wherever possible.</w:t>
      </w:r>
      <w:r w:rsidR="00AA54B2">
        <w:t xml:space="preserve">  </w:t>
      </w:r>
      <w:r w:rsidR="00F127D0" w:rsidRPr="00A80D11">
        <w:t>On occasions where there is no DSL or deputy on site, a senior leader will take responsibility for co-</w:t>
      </w:r>
      <w:r w:rsidR="00F127D0">
        <w:t xml:space="preserve">ordinating safeguarding on site </w:t>
      </w:r>
      <w:r w:rsidR="00AA54B2">
        <w:t xml:space="preserve">and </w:t>
      </w:r>
      <w:r w:rsidR="007242D9">
        <w:t>the Trust’s Senior Inclusion Manager and Safeguarding Lead will give remote support</w:t>
      </w:r>
      <w:r w:rsidR="00AA54B2">
        <w:t>.</w:t>
      </w:r>
    </w:p>
    <w:p w:rsidR="00AA54B2" w:rsidRDefault="00AA54B2" w:rsidP="00AA54B2">
      <w:r>
        <w:t xml:space="preserve">Wellbeing calls will be made regularly (in line with individual </w:t>
      </w:r>
      <w:r w:rsidR="00F151F3">
        <w:t>l</w:t>
      </w:r>
      <w:r>
        <w:t>earner risk assessments) to ensure that learners are safe and well at home.</w:t>
      </w:r>
    </w:p>
    <w:p w:rsidR="00700235" w:rsidRPr="00F22AC6" w:rsidRDefault="00045292" w:rsidP="00700235">
      <w:pPr>
        <w:rPr>
          <w:lang w:eastAsia="en-GB"/>
        </w:rPr>
      </w:pPr>
      <w:r w:rsidRPr="00F22AC6">
        <w:rPr>
          <w:lang w:eastAsia="en-GB"/>
        </w:rPr>
        <w:lastRenderedPageBreak/>
        <w:t xml:space="preserve">When vulnerable </w:t>
      </w:r>
      <w:r w:rsidR="00700235" w:rsidRPr="00F22AC6">
        <w:rPr>
          <w:lang w:eastAsia="en-GB"/>
        </w:rPr>
        <w:t>learners are absent, we will:</w:t>
      </w:r>
    </w:p>
    <w:p w:rsidR="00700235" w:rsidRPr="00F22AC6" w:rsidRDefault="00700235" w:rsidP="00700235">
      <w:pPr>
        <w:pStyle w:val="ListParagraph"/>
        <w:numPr>
          <w:ilvl w:val="0"/>
          <w:numId w:val="49"/>
        </w:numPr>
        <w:rPr>
          <w:lang w:eastAsia="en-GB"/>
        </w:rPr>
      </w:pPr>
      <w:r w:rsidRPr="00F22AC6">
        <w:rPr>
          <w:lang w:eastAsia="en-GB"/>
        </w:rPr>
        <w:t>Speak to parents/carers and, where appropriate, social workers and the local authority, to work out the reason for absence</w:t>
      </w:r>
    </w:p>
    <w:p w:rsidR="00700235" w:rsidRPr="00F22AC6" w:rsidRDefault="00700235" w:rsidP="00700235">
      <w:pPr>
        <w:pStyle w:val="ListParagraph"/>
        <w:numPr>
          <w:ilvl w:val="0"/>
          <w:numId w:val="49"/>
        </w:numPr>
      </w:pPr>
      <w:r w:rsidRPr="00F22AC6">
        <w:rPr>
          <w:lang w:eastAsia="en-GB"/>
        </w:rPr>
        <w:t>Encourage attendance</w:t>
      </w:r>
    </w:p>
    <w:p w:rsidR="00700235" w:rsidRPr="00F22AC6" w:rsidRDefault="00045292" w:rsidP="00700235">
      <w:pPr>
        <w:pStyle w:val="ListParagraph"/>
        <w:numPr>
          <w:ilvl w:val="0"/>
          <w:numId w:val="49"/>
        </w:numPr>
      </w:pPr>
      <w:r w:rsidRPr="00F22AC6">
        <w:rPr>
          <w:lang w:eastAsia="en-GB"/>
        </w:rPr>
        <w:t xml:space="preserve">Ensure vulnerable </w:t>
      </w:r>
      <w:r w:rsidR="00700235" w:rsidRPr="00F22AC6">
        <w:rPr>
          <w:lang w:eastAsia="en-GB"/>
        </w:rPr>
        <w:t>learners can access appropriate education and support while at home</w:t>
      </w:r>
    </w:p>
    <w:p w:rsidR="00700235" w:rsidRPr="00F22AC6" w:rsidRDefault="00700235" w:rsidP="00700235">
      <w:pPr>
        <w:pStyle w:val="ListParagraph"/>
        <w:numPr>
          <w:ilvl w:val="0"/>
          <w:numId w:val="49"/>
        </w:numPr>
      </w:pPr>
      <w:r w:rsidRPr="00F22AC6">
        <w:t>Maintain contact, and check regularly that the pupil/learner is able to access remote education provision.</w:t>
      </w:r>
    </w:p>
    <w:p w:rsidR="004B0A2A" w:rsidRPr="004B0A2A" w:rsidRDefault="0045311F" w:rsidP="004B0A2A">
      <w:pPr>
        <w:pStyle w:val="Heading2"/>
      </w:pPr>
      <w:bookmarkStart w:id="31" w:name="_Toc80795569"/>
      <w:r>
        <w:t>IT Access</w:t>
      </w:r>
      <w:bookmarkEnd w:id="31"/>
    </w:p>
    <w:p w:rsidR="004B0A2A" w:rsidRPr="004B0A2A" w:rsidRDefault="00F76A32" w:rsidP="004B0A2A">
      <w:r>
        <w:t xml:space="preserve">As part of Dudley Academies Trust </w:t>
      </w:r>
      <w:r w:rsidR="004B0A2A" w:rsidRPr="00F76A32">
        <w:t>remote learning plan,</w:t>
      </w:r>
      <w:r w:rsidR="004B0A2A" w:rsidRPr="004B0A2A">
        <w:t xml:space="preserve"> details will be held of who re</w:t>
      </w:r>
      <w:r w:rsidR="004B0A2A">
        <w:t xml:space="preserve">quires a device to be provided.  </w:t>
      </w:r>
      <w:r w:rsidR="004B0A2A" w:rsidRPr="004B0A2A">
        <w:t xml:space="preserve">These will be </w:t>
      </w:r>
      <w:r w:rsidR="004B0A2A">
        <w:t>available to be collected from the academy</w:t>
      </w:r>
      <w:r w:rsidR="004B0A2A" w:rsidRPr="004B0A2A">
        <w:t xml:space="preserve"> or, if there is warning, they will be distributed prior to class/</w:t>
      </w:r>
      <w:r w:rsidR="004B0A2A">
        <w:t>academy</w:t>
      </w:r>
      <w:r w:rsidR="004B0A2A" w:rsidRPr="004B0A2A">
        <w:t xml:space="preserve"> closures. </w:t>
      </w:r>
    </w:p>
    <w:p w:rsidR="004B0A2A" w:rsidRPr="004B0A2A" w:rsidRDefault="004B0A2A" w:rsidP="004B0A2A">
      <w:r w:rsidRPr="004B0A2A">
        <w:t xml:space="preserve">Part of the wellbeing calls will be to monitor this provision and </w:t>
      </w:r>
      <w:r>
        <w:t>learner</w:t>
      </w:r>
      <w:r w:rsidRPr="004B0A2A">
        <w:t xml:space="preserve"> access to the remote learning so that support can be given as required. </w:t>
      </w:r>
    </w:p>
    <w:p w:rsidR="0045311F" w:rsidRDefault="005941CE" w:rsidP="005941CE">
      <w:pPr>
        <w:pStyle w:val="Heading1"/>
      </w:pPr>
      <w:bookmarkStart w:id="32" w:name="_Toc80795570"/>
      <w:r>
        <w:t>Additional Measures</w:t>
      </w:r>
      <w:bookmarkEnd w:id="32"/>
    </w:p>
    <w:p w:rsidR="005941CE" w:rsidRDefault="005941CE" w:rsidP="005941CE">
      <w:r>
        <w:t xml:space="preserve">This Outbreak Management Plan outlines how </w:t>
      </w:r>
      <w:r w:rsidR="00BB6BB8">
        <w:t xml:space="preserve">The Link Academy </w:t>
      </w:r>
      <w:bookmarkStart w:id="33" w:name="_GoBack"/>
      <w:bookmarkEnd w:id="33"/>
      <w:r w:rsidR="000E6B03">
        <w:t>would</w:t>
      </w:r>
      <w:r>
        <w:t xml:space="preserve"> operate if</w:t>
      </w:r>
      <w:r w:rsidR="000E6B03">
        <w:t xml:space="preserve"> any </w:t>
      </w:r>
      <w:r>
        <w:t>additional measures were recommended from national guidance due to a Variant of Concern or extended lockdown measures.</w:t>
      </w:r>
    </w:p>
    <w:p w:rsidR="00C319CF" w:rsidRDefault="001C60C9" w:rsidP="001C60C9">
      <w:pPr>
        <w:pStyle w:val="Heading1"/>
      </w:pPr>
      <w:bookmarkStart w:id="34" w:name="_Toc80795571"/>
      <w:r>
        <w:t xml:space="preserve">DAT </w:t>
      </w:r>
      <w:r w:rsidR="00C319CF">
        <w:t>COVID-19 Risk Assessment</w:t>
      </w:r>
      <w:r>
        <w:t xml:space="preserve"> for Full Opening of Schools</w:t>
      </w:r>
      <w:bookmarkEnd w:id="34"/>
    </w:p>
    <w:p w:rsidR="00C319CF" w:rsidRDefault="00C319CF" w:rsidP="00C319CF">
      <w:r>
        <w:t xml:space="preserve">Dudley Academies Trust continues to </w:t>
      </w:r>
      <w:r w:rsidR="001C60C9">
        <w:t>update its Trust-wide COVID-19 r</w:t>
      </w:r>
      <w:r>
        <w:t xml:space="preserve">isk </w:t>
      </w:r>
      <w:r w:rsidR="001C60C9">
        <w:t>a</w:t>
      </w:r>
      <w:r>
        <w:t>ssessment in line with national guidance.  The risk assessment is updated in consultation with academy leaders and uploaded regularly to academy websites.</w:t>
      </w:r>
    </w:p>
    <w:p w:rsidR="005805E3" w:rsidRDefault="005805E3" w:rsidP="005805E3">
      <w:r>
        <w:t xml:space="preserve">The </w:t>
      </w:r>
      <w:r w:rsidR="001C60C9">
        <w:t>Trust-wide COVID-19 r</w:t>
      </w:r>
      <w:r>
        <w:t xml:space="preserve">isk </w:t>
      </w:r>
      <w:r w:rsidR="001C60C9">
        <w:t>a</w:t>
      </w:r>
      <w:r>
        <w:t>ssessment will be updated in the event of:</w:t>
      </w:r>
    </w:p>
    <w:p w:rsidR="005805E3" w:rsidRPr="005805E3" w:rsidRDefault="005805E3" w:rsidP="005805E3">
      <w:pPr>
        <w:pStyle w:val="ListParagraph"/>
        <w:numPr>
          <w:ilvl w:val="0"/>
          <w:numId w:val="39"/>
        </w:numPr>
      </w:pPr>
      <w:r>
        <w:t>Changes to National Guidance</w:t>
      </w:r>
    </w:p>
    <w:p w:rsidR="005805E3" w:rsidRPr="005805E3" w:rsidRDefault="005805E3" w:rsidP="005805E3">
      <w:pPr>
        <w:pStyle w:val="ListParagraph"/>
        <w:numPr>
          <w:ilvl w:val="0"/>
          <w:numId w:val="39"/>
        </w:numPr>
      </w:pPr>
      <w:r w:rsidRPr="005805E3">
        <w:t xml:space="preserve">Updates on COVID-19 Roadmap </w:t>
      </w:r>
    </w:p>
    <w:p w:rsidR="005805E3" w:rsidRPr="005805E3" w:rsidRDefault="005805E3" w:rsidP="005805E3">
      <w:pPr>
        <w:pStyle w:val="ListParagraph"/>
        <w:numPr>
          <w:ilvl w:val="0"/>
          <w:numId w:val="39"/>
        </w:numPr>
      </w:pPr>
      <w:r w:rsidRPr="005805E3">
        <w:t xml:space="preserve">Local outbreaks </w:t>
      </w:r>
    </w:p>
    <w:p w:rsidR="005805E3" w:rsidRPr="005805E3" w:rsidRDefault="005805E3" w:rsidP="005805E3">
      <w:pPr>
        <w:pStyle w:val="ListParagraph"/>
        <w:numPr>
          <w:ilvl w:val="0"/>
          <w:numId w:val="39"/>
        </w:numPr>
      </w:pPr>
      <w:r>
        <w:t>Academy</w:t>
      </w:r>
      <w:r w:rsidRPr="005805E3">
        <w:t xml:space="preserve"> Related Outbreaks </w:t>
      </w:r>
    </w:p>
    <w:p w:rsidR="005805E3" w:rsidRPr="005805E3" w:rsidRDefault="001C60C9" w:rsidP="005805E3">
      <w:pPr>
        <w:pStyle w:val="ListParagraph"/>
        <w:numPr>
          <w:ilvl w:val="0"/>
          <w:numId w:val="39"/>
        </w:numPr>
      </w:pPr>
      <w:r>
        <w:t>Variants of Concern.</w:t>
      </w:r>
    </w:p>
    <w:sectPr w:rsidR="005805E3" w:rsidRPr="005805E3" w:rsidSect="00982BFA">
      <w:headerReference w:type="even" r:id="rId21"/>
      <w:headerReference w:type="default" r:id="rId22"/>
      <w:footerReference w:type="default" r:id="rId23"/>
      <w:headerReference w:type="first" r:id="rId24"/>
      <w:foot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7D" w:rsidRDefault="0012027D" w:rsidP="00E56D7F">
      <w:pPr>
        <w:spacing w:after="0" w:line="240" w:lineRule="auto"/>
      </w:pPr>
      <w:r>
        <w:separator/>
      </w:r>
    </w:p>
  </w:endnote>
  <w:endnote w:type="continuationSeparator" w:id="0">
    <w:p w:rsidR="0012027D" w:rsidRDefault="0012027D" w:rsidP="00E56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00007843" w:usb2="00000001"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87057"/>
      <w:docPartObj>
        <w:docPartGallery w:val="Page Numbers (Bottom of Page)"/>
        <w:docPartUnique/>
      </w:docPartObj>
    </w:sdtPr>
    <w:sdtEndPr/>
    <w:sdtContent>
      <w:sdt>
        <w:sdtPr>
          <w:id w:val="1728636285"/>
          <w:docPartObj>
            <w:docPartGallery w:val="Page Numbers (Top of Page)"/>
            <w:docPartUnique/>
          </w:docPartObj>
        </w:sdtPr>
        <w:sdtEndPr/>
        <w:sdtContent>
          <w:p w:rsidR="00097811" w:rsidRDefault="00097811">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BB6BB8">
              <w:rPr>
                <w:b/>
                <w:bCs/>
                <w:noProof/>
              </w:rPr>
              <w:t>12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B6BB8">
              <w:rPr>
                <w:b/>
                <w:bCs/>
                <w:noProof/>
              </w:rPr>
              <w:t>12</w:t>
            </w:r>
            <w:r>
              <w:rPr>
                <w:b/>
                <w:bCs/>
                <w:szCs w:val="24"/>
              </w:rPr>
              <w:fldChar w:fldCharType="end"/>
            </w:r>
          </w:p>
        </w:sdtContent>
      </w:sdt>
    </w:sdtContent>
  </w:sdt>
  <w:p w:rsidR="00097811" w:rsidRDefault="000978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D11" w:rsidRDefault="00A80D11" w:rsidP="0086611C">
    <w:pPr>
      <w:pStyle w:val="Footer"/>
      <w:jc w:val="center"/>
      <w:rPr>
        <w:noProof/>
        <w:lang w:eastAsia="en-GB"/>
      </w:rPr>
    </w:pPr>
  </w:p>
  <w:p w:rsidR="00324484" w:rsidRDefault="00324484" w:rsidP="00A80D11">
    <w:pPr>
      <w:pStyle w:val="Footer"/>
      <w:jc w:val="right"/>
      <w:rPr>
        <w:i/>
      </w:rPr>
    </w:pPr>
    <w:r>
      <w:rPr>
        <w:noProof/>
        <w:lang w:eastAsia="en-GB"/>
      </w:rPr>
      <w:drawing>
        <wp:inline distT="0" distB="0" distL="0" distR="0" wp14:anchorId="6B7CA8D9" wp14:editId="28667582">
          <wp:extent cx="2549695" cy="75184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ed up linear DAT schools logos.jpg"/>
                  <pic:cNvPicPr/>
                </pic:nvPicPr>
                <pic:blipFill rotWithShape="1">
                  <a:blip r:embed="rId1" cstate="print">
                    <a:extLst>
                      <a:ext uri="{28A0092B-C50C-407E-A947-70E740481C1C}">
                        <a14:useLocalDpi xmlns:a14="http://schemas.microsoft.com/office/drawing/2010/main" val="0"/>
                      </a:ext>
                    </a:extLst>
                  </a:blip>
                  <a:srcRect l="55514"/>
                  <a:stretch/>
                </pic:blipFill>
                <pic:spPr bwMode="auto">
                  <a:xfrm>
                    <a:off x="0" y="0"/>
                    <a:ext cx="2549695" cy="751840"/>
                  </a:xfrm>
                  <a:prstGeom prst="rect">
                    <a:avLst/>
                  </a:prstGeom>
                  <a:ln>
                    <a:noFill/>
                  </a:ln>
                  <a:extLst>
                    <a:ext uri="{53640926-AAD7-44D8-BBD7-CCE9431645EC}">
                      <a14:shadowObscured xmlns:a14="http://schemas.microsoft.com/office/drawing/2010/main"/>
                    </a:ext>
                  </a:extLst>
                </pic:spPr>
              </pic:pic>
            </a:graphicData>
          </a:graphic>
        </wp:inline>
      </w:drawing>
    </w:r>
  </w:p>
  <w:p w:rsidR="00324484" w:rsidRDefault="00324484" w:rsidP="0086611C">
    <w:pPr>
      <w:pStyle w:val="Footer"/>
      <w:jc w:val="center"/>
      <w:rPr>
        <w:i/>
      </w:rPr>
    </w:pPr>
  </w:p>
  <w:p w:rsidR="00324484" w:rsidRPr="00324484" w:rsidRDefault="00324484" w:rsidP="0086611C">
    <w:pPr>
      <w:pStyle w:val="Footer"/>
      <w:jc w:val="center"/>
      <w:rPr>
        <w:i/>
        <w:sz w:val="20"/>
      </w:rPr>
    </w:pPr>
    <w:r w:rsidRPr="00324484">
      <w:rPr>
        <w:i/>
        <w:sz w:val="20"/>
      </w:rPr>
      <w:t>Our mission: Working together we will develop inspirational schools which instil ambition and desire in young learners, open their minds, widen their horizons and equip them to succeed in a challenging world.</w:t>
    </w:r>
  </w:p>
  <w:p w:rsidR="00324484" w:rsidRPr="007E1156" w:rsidRDefault="0032448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7D" w:rsidRDefault="0012027D" w:rsidP="00E56D7F">
      <w:pPr>
        <w:spacing w:after="0" w:line="240" w:lineRule="auto"/>
      </w:pPr>
      <w:r>
        <w:separator/>
      </w:r>
    </w:p>
  </w:footnote>
  <w:footnote w:type="continuationSeparator" w:id="0">
    <w:p w:rsidR="0012027D" w:rsidRDefault="0012027D" w:rsidP="00E56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BF" w:rsidRDefault="0012027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7.2pt;height:159.05pt;rotation:315;z-index:-251658752;mso-position-horizontal:center;mso-position-horizontal-relative:margin;mso-position-vertical:center;mso-position-vertical-relative:margin" o:allowincell="f" fillcolor="silver" stroked="f">
          <v:fill opacity=".5"/>
          <v:textpath style="font-family:&quot;Gill Sans MT&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11" w:rsidRDefault="00097811" w:rsidP="00E56D7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11" w:rsidRDefault="00097811" w:rsidP="00982BFA">
    <w:pPr>
      <w:pStyle w:val="Header"/>
      <w:jc w:val="right"/>
      <w:rPr>
        <w:noProof/>
        <w:lang w:eastAsia="en-GB"/>
      </w:rPr>
    </w:pPr>
  </w:p>
  <w:p w:rsidR="00097811" w:rsidRDefault="00097811" w:rsidP="00982BFA">
    <w:pPr>
      <w:pStyle w:val="Header"/>
      <w:jc w:val="right"/>
      <w:rPr>
        <w:noProof/>
        <w:lang w:eastAsia="en-GB"/>
      </w:rPr>
    </w:pPr>
  </w:p>
  <w:p w:rsidR="00097811" w:rsidRDefault="00097811" w:rsidP="00982BFA">
    <w:pPr>
      <w:pStyle w:val="Header"/>
      <w:jc w:val="right"/>
      <w:rPr>
        <w:noProof/>
        <w:lang w:eastAsia="en-GB"/>
      </w:rPr>
    </w:pPr>
  </w:p>
  <w:p w:rsidR="00097811" w:rsidRDefault="00097811" w:rsidP="00982BFA">
    <w:pPr>
      <w:pStyle w:val="Header"/>
      <w:jc w:val="right"/>
      <w:rPr>
        <w:noProof/>
        <w:lang w:eastAsia="en-GB"/>
      </w:rPr>
    </w:pPr>
  </w:p>
  <w:p w:rsidR="00097811" w:rsidRDefault="00097811" w:rsidP="008661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A916C56"/>
    <w:multiLevelType w:val="hybridMultilevel"/>
    <w:tmpl w:val="03FD20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661E23"/>
    <w:multiLevelType w:val="hybridMultilevel"/>
    <w:tmpl w:val="4EAC8A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21B89BE"/>
    <w:multiLevelType w:val="hybridMultilevel"/>
    <w:tmpl w:val="75D6AC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B113BB"/>
    <w:multiLevelType w:val="hybridMultilevel"/>
    <w:tmpl w:val="30B03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E06F9"/>
    <w:multiLevelType w:val="hybridMultilevel"/>
    <w:tmpl w:val="51046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6110F4"/>
    <w:multiLevelType w:val="hybridMultilevel"/>
    <w:tmpl w:val="2F9AA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4E039E"/>
    <w:multiLevelType w:val="hybridMultilevel"/>
    <w:tmpl w:val="DC649584"/>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976DB"/>
    <w:multiLevelType w:val="hybridMultilevel"/>
    <w:tmpl w:val="E1CC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C15D6"/>
    <w:multiLevelType w:val="hybridMultilevel"/>
    <w:tmpl w:val="B7A49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875125"/>
    <w:multiLevelType w:val="hybridMultilevel"/>
    <w:tmpl w:val="6090ED64"/>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C734E4"/>
    <w:multiLevelType w:val="hybridMultilevel"/>
    <w:tmpl w:val="A104B428"/>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2B2139"/>
    <w:multiLevelType w:val="hybridMultilevel"/>
    <w:tmpl w:val="9B80EE4C"/>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7E296A"/>
    <w:multiLevelType w:val="hybridMultilevel"/>
    <w:tmpl w:val="0914BF10"/>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B84619"/>
    <w:multiLevelType w:val="hybridMultilevel"/>
    <w:tmpl w:val="EC9EF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2D3D3A"/>
    <w:multiLevelType w:val="hybridMultilevel"/>
    <w:tmpl w:val="44C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A1E1403"/>
    <w:multiLevelType w:val="hybridMultilevel"/>
    <w:tmpl w:val="BF7A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C680987"/>
    <w:multiLevelType w:val="hybridMultilevel"/>
    <w:tmpl w:val="4382531A"/>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CBB7326"/>
    <w:multiLevelType w:val="hybridMultilevel"/>
    <w:tmpl w:val="9FC496AA"/>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B82E1F"/>
    <w:multiLevelType w:val="hybridMultilevel"/>
    <w:tmpl w:val="53D23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65638B"/>
    <w:multiLevelType w:val="hybridMultilevel"/>
    <w:tmpl w:val="30766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29465D"/>
    <w:multiLevelType w:val="hybridMultilevel"/>
    <w:tmpl w:val="5B6A68F4"/>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17160E"/>
    <w:multiLevelType w:val="hybridMultilevel"/>
    <w:tmpl w:val="99AAA31A"/>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E2BD0"/>
    <w:multiLevelType w:val="hybridMultilevel"/>
    <w:tmpl w:val="0C3C9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A5C2B"/>
    <w:multiLevelType w:val="hybridMultilevel"/>
    <w:tmpl w:val="63182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C425F"/>
    <w:multiLevelType w:val="hybridMultilevel"/>
    <w:tmpl w:val="DAA8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F11EF4"/>
    <w:multiLevelType w:val="hybridMultilevel"/>
    <w:tmpl w:val="7A489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C36D56"/>
    <w:multiLevelType w:val="hybridMultilevel"/>
    <w:tmpl w:val="B3DECA96"/>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2C2AA4"/>
    <w:multiLevelType w:val="hybridMultilevel"/>
    <w:tmpl w:val="2E586FEC"/>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13C3F"/>
    <w:multiLevelType w:val="hybridMultilevel"/>
    <w:tmpl w:val="F222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C86D96"/>
    <w:multiLevelType w:val="hybridMultilevel"/>
    <w:tmpl w:val="E3C23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8D7A67"/>
    <w:multiLevelType w:val="hybridMultilevel"/>
    <w:tmpl w:val="0F48B7AA"/>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4A2DA1"/>
    <w:multiLevelType w:val="hybridMultilevel"/>
    <w:tmpl w:val="6CA560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53AE02D2"/>
    <w:multiLevelType w:val="hybridMultilevel"/>
    <w:tmpl w:val="BA944B2A"/>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B503F6"/>
    <w:multiLevelType w:val="hybridMultilevel"/>
    <w:tmpl w:val="40E0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02E15"/>
    <w:multiLevelType w:val="hybridMultilevel"/>
    <w:tmpl w:val="32EE5064"/>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A0788"/>
    <w:multiLevelType w:val="hybridMultilevel"/>
    <w:tmpl w:val="2367D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3310E3E"/>
    <w:multiLevelType w:val="hybridMultilevel"/>
    <w:tmpl w:val="03341F3A"/>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C74328"/>
    <w:multiLevelType w:val="hybridMultilevel"/>
    <w:tmpl w:val="18EC650C"/>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006CBE"/>
    <w:multiLevelType w:val="hybridMultilevel"/>
    <w:tmpl w:val="0F347B08"/>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FA570C"/>
    <w:multiLevelType w:val="hybridMultilevel"/>
    <w:tmpl w:val="7346C2F8"/>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EB632E"/>
    <w:multiLevelType w:val="hybridMultilevel"/>
    <w:tmpl w:val="697E9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17E3B4"/>
    <w:multiLevelType w:val="hybridMultilevel"/>
    <w:tmpl w:val="F82EEB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68D62D3B"/>
    <w:multiLevelType w:val="hybridMultilevel"/>
    <w:tmpl w:val="CD42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A6C0815"/>
    <w:multiLevelType w:val="hybridMultilevel"/>
    <w:tmpl w:val="9A30D174"/>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A72AC4"/>
    <w:multiLevelType w:val="hybridMultilevel"/>
    <w:tmpl w:val="C48CDB04"/>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E95D90"/>
    <w:multiLevelType w:val="hybridMultilevel"/>
    <w:tmpl w:val="3FE4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481800"/>
    <w:multiLevelType w:val="hybridMultilevel"/>
    <w:tmpl w:val="FD9E355C"/>
    <w:lvl w:ilvl="0" w:tplc="C69CE3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8F3956"/>
    <w:multiLevelType w:val="hybridMultilevel"/>
    <w:tmpl w:val="3408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A0935"/>
    <w:multiLevelType w:val="hybridMultilevel"/>
    <w:tmpl w:val="AEE4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30"/>
  </w:num>
  <w:num w:numId="4">
    <w:abstractNumId w:val="39"/>
  </w:num>
  <w:num w:numId="5">
    <w:abstractNumId w:val="44"/>
  </w:num>
  <w:num w:numId="6">
    <w:abstractNumId w:val="10"/>
  </w:num>
  <w:num w:numId="7">
    <w:abstractNumId w:val="46"/>
  </w:num>
  <w:num w:numId="8">
    <w:abstractNumId w:val="26"/>
  </w:num>
  <w:num w:numId="9">
    <w:abstractNumId w:val="38"/>
  </w:num>
  <w:num w:numId="10">
    <w:abstractNumId w:val="34"/>
  </w:num>
  <w:num w:numId="11">
    <w:abstractNumId w:val="12"/>
  </w:num>
  <w:num w:numId="12">
    <w:abstractNumId w:val="37"/>
  </w:num>
  <w:num w:numId="13">
    <w:abstractNumId w:val="20"/>
  </w:num>
  <w:num w:numId="14">
    <w:abstractNumId w:val="32"/>
  </w:num>
  <w:num w:numId="15">
    <w:abstractNumId w:val="43"/>
  </w:num>
  <w:num w:numId="16">
    <w:abstractNumId w:val="16"/>
  </w:num>
  <w:num w:numId="17">
    <w:abstractNumId w:val="36"/>
  </w:num>
  <w:num w:numId="18">
    <w:abstractNumId w:val="27"/>
  </w:num>
  <w:num w:numId="19">
    <w:abstractNumId w:val="17"/>
  </w:num>
  <w:num w:numId="20">
    <w:abstractNumId w:val="6"/>
  </w:num>
  <w:num w:numId="21">
    <w:abstractNumId w:val="11"/>
  </w:num>
  <w:num w:numId="22">
    <w:abstractNumId w:val="23"/>
  </w:num>
  <w:num w:numId="23">
    <w:abstractNumId w:val="28"/>
  </w:num>
  <w:num w:numId="24">
    <w:abstractNumId w:val="42"/>
  </w:num>
  <w:num w:numId="25">
    <w:abstractNumId w:val="1"/>
  </w:num>
  <w:num w:numId="26">
    <w:abstractNumId w:val="3"/>
  </w:num>
  <w:num w:numId="27">
    <w:abstractNumId w:val="31"/>
  </w:num>
  <w:num w:numId="28">
    <w:abstractNumId w:val="41"/>
  </w:num>
  <w:num w:numId="29">
    <w:abstractNumId w:val="29"/>
  </w:num>
  <w:num w:numId="30">
    <w:abstractNumId w:val="35"/>
  </w:num>
  <w:num w:numId="31">
    <w:abstractNumId w:val="5"/>
  </w:num>
  <w:num w:numId="32">
    <w:abstractNumId w:val="2"/>
  </w:num>
  <w:num w:numId="33">
    <w:abstractNumId w:val="24"/>
  </w:num>
  <w:num w:numId="34">
    <w:abstractNumId w:val="25"/>
  </w:num>
  <w:num w:numId="35">
    <w:abstractNumId w:val="0"/>
  </w:num>
  <w:num w:numId="36">
    <w:abstractNumId w:val="45"/>
  </w:num>
  <w:num w:numId="37">
    <w:abstractNumId w:val="8"/>
  </w:num>
  <w:num w:numId="38">
    <w:abstractNumId w:val="19"/>
  </w:num>
  <w:num w:numId="39">
    <w:abstractNumId w:val="15"/>
  </w:num>
  <w:num w:numId="40">
    <w:abstractNumId w:val="47"/>
  </w:num>
  <w:num w:numId="41">
    <w:abstractNumId w:val="14"/>
  </w:num>
  <w:num w:numId="42">
    <w:abstractNumId w:val="22"/>
  </w:num>
  <w:num w:numId="43">
    <w:abstractNumId w:val="18"/>
  </w:num>
  <w:num w:numId="44">
    <w:abstractNumId w:val="7"/>
  </w:num>
  <w:num w:numId="45">
    <w:abstractNumId w:val="48"/>
  </w:num>
  <w:num w:numId="46">
    <w:abstractNumId w:val="13"/>
  </w:num>
  <w:num w:numId="47">
    <w:abstractNumId w:val="33"/>
  </w:num>
  <w:num w:numId="48">
    <w:abstractNumId w:val="4"/>
  </w:num>
  <w:num w:numId="49">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20"/>
    <w:rsid w:val="00001DE4"/>
    <w:rsid w:val="00010ADE"/>
    <w:rsid w:val="000178BB"/>
    <w:rsid w:val="0002146E"/>
    <w:rsid w:val="00044E03"/>
    <w:rsid w:val="00045292"/>
    <w:rsid w:val="000531B5"/>
    <w:rsid w:val="00074E8A"/>
    <w:rsid w:val="000942DE"/>
    <w:rsid w:val="00094F30"/>
    <w:rsid w:val="00097811"/>
    <w:rsid w:val="000A522B"/>
    <w:rsid w:val="000B4C1E"/>
    <w:rsid w:val="000C1689"/>
    <w:rsid w:val="000C36CE"/>
    <w:rsid w:val="000C5A43"/>
    <w:rsid w:val="000D2504"/>
    <w:rsid w:val="000D7322"/>
    <w:rsid w:val="000E1D3E"/>
    <w:rsid w:val="000E6B03"/>
    <w:rsid w:val="000F6A88"/>
    <w:rsid w:val="000F729D"/>
    <w:rsid w:val="001032CF"/>
    <w:rsid w:val="0012027D"/>
    <w:rsid w:val="00131669"/>
    <w:rsid w:val="0013200B"/>
    <w:rsid w:val="00134D7D"/>
    <w:rsid w:val="001352A8"/>
    <w:rsid w:val="0014029A"/>
    <w:rsid w:val="001603FF"/>
    <w:rsid w:val="00164B14"/>
    <w:rsid w:val="001754A8"/>
    <w:rsid w:val="00180663"/>
    <w:rsid w:val="00182119"/>
    <w:rsid w:val="00187774"/>
    <w:rsid w:val="001C29F9"/>
    <w:rsid w:val="001C60C9"/>
    <w:rsid w:val="001D3981"/>
    <w:rsid w:val="001D6CFF"/>
    <w:rsid w:val="001E176B"/>
    <w:rsid w:val="001E6CD6"/>
    <w:rsid w:val="001F1242"/>
    <w:rsid w:val="00202095"/>
    <w:rsid w:val="00212335"/>
    <w:rsid w:val="002153A4"/>
    <w:rsid w:val="0022460C"/>
    <w:rsid w:val="0023244F"/>
    <w:rsid w:val="0024710F"/>
    <w:rsid w:val="00254A9D"/>
    <w:rsid w:val="00260A42"/>
    <w:rsid w:val="002615FD"/>
    <w:rsid w:val="00264D61"/>
    <w:rsid w:val="00266394"/>
    <w:rsid w:val="00280034"/>
    <w:rsid w:val="00294A17"/>
    <w:rsid w:val="002961DB"/>
    <w:rsid w:val="002A7AAF"/>
    <w:rsid w:val="002B0774"/>
    <w:rsid w:val="002B1FF6"/>
    <w:rsid w:val="002C0963"/>
    <w:rsid w:val="002C2DE5"/>
    <w:rsid w:val="002C3281"/>
    <w:rsid w:val="002C5464"/>
    <w:rsid w:val="002D0FFD"/>
    <w:rsid w:val="002D3771"/>
    <w:rsid w:val="002E153F"/>
    <w:rsid w:val="002E3085"/>
    <w:rsid w:val="00301CFA"/>
    <w:rsid w:val="00305670"/>
    <w:rsid w:val="00321D17"/>
    <w:rsid w:val="00324484"/>
    <w:rsid w:val="00333ADC"/>
    <w:rsid w:val="00334967"/>
    <w:rsid w:val="00335703"/>
    <w:rsid w:val="003409ED"/>
    <w:rsid w:val="00340F6F"/>
    <w:rsid w:val="00350780"/>
    <w:rsid w:val="0035409A"/>
    <w:rsid w:val="0037284B"/>
    <w:rsid w:val="00380666"/>
    <w:rsid w:val="00386C3A"/>
    <w:rsid w:val="003B5F4C"/>
    <w:rsid w:val="003E1774"/>
    <w:rsid w:val="003E3787"/>
    <w:rsid w:val="0042214E"/>
    <w:rsid w:val="004316BB"/>
    <w:rsid w:val="00440110"/>
    <w:rsid w:val="0045311F"/>
    <w:rsid w:val="004558B4"/>
    <w:rsid w:val="00481976"/>
    <w:rsid w:val="00481F2E"/>
    <w:rsid w:val="00491383"/>
    <w:rsid w:val="00493B43"/>
    <w:rsid w:val="004B0A2A"/>
    <w:rsid w:val="004B24F8"/>
    <w:rsid w:val="004B4A07"/>
    <w:rsid w:val="004C0118"/>
    <w:rsid w:val="004C39EE"/>
    <w:rsid w:val="004D18D3"/>
    <w:rsid w:val="004D605F"/>
    <w:rsid w:val="004E4F25"/>
    <w:rsid w:val="00502BAA"/>
    <w:rsid w:val="005075ED"/>
    <w:rsid w:val="00530F6D"/>
    <w:rsid w:val="00555E41"/>
    <w:rsid w:val="00565E5D"/>
    <w:rsid w:val="00567668"/>
    <w:rsid w:val="005755D4"/>
    <w:rsid w:val="005805E3"/>
    <w:rsid w:val="005809BF"/>
    <w:rsid w:val="005926B1"/>
    <w:rsid w:val="00592E00"/>
    <w:rsid w:val="005941CE"/>
    <w:rsid w:val="0059652C"/>
    <w:rsid w:val="005A248D"/>
    <w:rsid w:val="005B101B"/>
    <w:rsid w:val="005B55D9"/>
    <w:rsid w:val="005C179E"/>
    <w:rsid w:val="005D0083"/>
    <w:rsid w:val="005D30DC"/>
    <w:rsid w:val="005D7FD1"/>
    <w:rsid w:val="005E7424"/>
    <w:rsid w:val="005F2ADE"/>
    <w:rsid w:val="005F34EB"/>
    <w:rsid w:val="005F6FFD"/>
    <w:rsid w:val="00620290"/>
    <w:rsid w:val="00622179"/>
    <w:rsid w:val="00627D45"/>
    <w:rsid w:val="00634E1F"/>
    <w:rsid w:val="00640AF1"/>
    <w:rsid w:val="0067165F"/>
    <w:rsid w:val="006A439E"/>
    <w:rsid w:val="006B17DC"/>
    <w:rsid w:val="006B7005"/>
    <w:rsid w:val="006B779D"/>
    <w:rsid w:val="006C1EB0"/>
    <w:rsid w:val="006D0314"/>
    <w:rsid w:val="006D237A"/>
    <w:rsid w:val="006E1858"/>
    <w:rsid w:val="00700235"/>
    <w:rsid w:val="007006E3"/>
    <w:rsid w:val="00704D9F"/>
    <w:rsid w:val="0070740E"/>
    <w:rsid w:val="0070744A"/>
    <w:rsid w:val="007101AE"/>
    <w:rsid w:val="00713367"/>
    <w:rsid w:val="007242D9"/>
    <w:rsid w:val="00727A50"/>
    <w:rsid w:val="00732A69"/>
    <w:rsid w:val="007426F8"/>
    <w:rsid w:val="0077011E"/>
    <w:rsid w:val="0078035C"/>
    <w:rsid w:val="00780F43"/>
    <w:rsid w:val="00787767"/>
    <w:rsid w:val="007A51F6"/>
    <w:rsid w:val="007B6B57"/>
    <w:rsid w:val="007C188B"/>
    <w:rsid w:val="007C6862"/>
    <w:rsid w:val="007D02AA"/>
    <w:rsid w:val="007D33EA"/>
    <w:rsid w:val="007D56A4"/>
    <w:rsid w:val="007E1156"/>
    <w:rsid w:val="007F0D4B"/>
    <w:rsid w:val="007F57CC"/>
    <w:rsid w:val="00801722"/>
    <w:rsid w:val="008113E8"/>
    <w:rsid w:val="00825335"/>
    <w:rsid w:val="008501BC"/>
    <w:rsid w:val="0086611C"/>
    <w:rsid w:val="00876A5E"/>
    <w:rsid w:val="008770DF"/>
    <w:rsid w:val="0088088C"/>
    <w:rsid w:val="00882A64"/>
    <w:rsid w:val="00891074"/>
    <w:rsid w:val="00894883"/>
    <w:rsid w:val="00895C53"/>
    <w:rsid w:val="008A22C5"/>
    <w:rsid w:val="008A24DA"/>
    <w:rsid w:val="008B6191"/>
    <w:rsid w:val="008D3775"/>
    <w:rsid w:val="008D7B5F"/>
    <w:rsid w:val="008E5E81"/>
    <w:rsid w:val="008F221D"/>
    <w:rsid w:val="008F774D"/>
    <w:rsid w:val="0090229E"/>
    <w:rsid w:val="0090295B"/>
    <w:rsid w:val="009073FB"/>
    <w:rsid w:val="0091290E"/>
    <w:rsid w:val="009174C1"/>
    <w:rsid w:val="009176BE"/>
    <w:rsid w:val="00947CD0"/>
    <w:rsid w:val="00982BFA"/>
    <w:rsid w:val="0098737E"/>
    <w:rsid w:val="00996D83"/>
    <w:rsid w:val="009A1FB9"/>
    <w:rsid w:val="009B4A0D"/>
    <w:rsid w:val="009D5813"/>
    <w:rsid w:val="009E6440"/>
    <w:rsid w:val="00A01980"/>
    <w:rsid w:val="00A276E2"/>
    <w:rsid w:val="00A47AD6"/>
    <w:rsid w:val="00A513DC"/>
    <w:rsid w:val="00A641F7"/>
    <w:rsid w:val="00A720EB"/>
    <w:rsid w:val="00A80D11"/>
    <w:rsid w:val="00A95F5C"/>
    <w:rsid w:val="00AA3EB8"/>
    <w:rsid w:val="00AA54B2"/>
    <w:rsid w:val="00B13437"/>
    <w:rsid w:val="00B20111"/>
    <w:rsid w:val="00B41BB6"/>
    <w:rsid w:val="00B43488"/>
    <w:rsid w:val="00B53EF8"/>
    <w:rsid w:val="00B72321"/>
    <w:rsid w:val="00B72781"/>
    <w:rsid w:val="00B94E6A"/>
    <w:rsid w:val="00BB212C"/>
    <w:rsid w:val="00BB6BB8"/>
    <w:rsid w:val="00BD574D"/>
    <w:rsid w:val="00BD5EEF"/>
    <w:rsid w:val="00BD6F03"/>
    <w:rsid w:val="00BE22EC"/>
    <w:rsid w:val="00BF20DD"/>
    <w:rsid w:val="00BF6975"/>
    <w:rsid w:val="00C11654"/>
    <w:rsid w:val="00C202FE"/>
    <w:rsid w:val="00C3123C"/>
    <w:rsid w:val="00C319CF"/>
    <w:rsid w:val="00C345C9"/>
    <w:rsid w:val="00C620E4"/>
    <w:rsid w:val="00C710E9"/>
    <w:rsid w:val="00C92F93"/>
    <w:rsid w:val="00C948F9"/>
    <w:rsid w:val="00C97B7F"/>
    <w:rsid w:val="00CA52E2"/>
    <w:rsid w:val="00CA6420"/>
    <w:rsid w:val="00CA77FE"/>
    <w:rsid w:val="00CA7A17"/>
    <w:rsid w:val="00CC0AE2"/>
    <w:rsid w:val="00CE1DC8"/>
    <w:rsid w:val="00CE6F83"/>
    <w:rsid w:val="00CF5F70"/>
    <w:rsid w:val="00CF7252"/>
    <w:rsid w:val="00D02375"/>
    <w:rsid w:val="00D14BCA"/>
    <w:rsid w:val="00D15ABD"/>
    <w:rsid w:val="00D31E17"/>
    <w:rsid w:val="00D32191"/>
    <w:rsid w:val="00D32CDB"/>
    <w:rsid w:val="00D47EF7"/>
    <w:rsid w:val="00D5574B"/>
    <w:rsid w:val="00D56A76"/>
    <w:rsid w:val="00D61F5D"/>
    <w:rsid w:val="00D65ECC"/>
    <w:rsid w:val="00D8326C"/>
    <w:rsid w:val="00D86ECC"/>
    <w:rsid w:val="00D92E89"/>
    <w:rsid w:val="00DD2627"/>
    <w:rsid w:val="00DF18F2"/>
    <w:rsid w:val="00DF7CF5"/>
    <w:rsid w:val="00E166B4"/>
    <w:rsid w:val="00E23C94"/>
    <w:rsid w:val="00E42516"/>
    <w:rsid w:val="00E43595"/>
    <w:rsid w:val="00E47951"/>
    <w:rsid w:val="00E551A8"/>
    <w:rsid w:val="00E56B06"/>
    <w:rsid w:val="00E56D7F"/>
    <w:rsid w:val="00E62708"/>
    <w:rsid w:val="00E827BC"/>
    <w:rsid w:val="00E9654C"/>
    <w:rsid w:val="00EA21A7"/>
    <w:rsid w:val="00EA3ABF"/>
    <w:rsid w:val="00EB3B18"/>
    <w:rsid w:val="00EC5087"/>
    <w:rsid w:val="00ED5EE8"/>
    <w:rsid w:val="00F04970"/>
    <w:rsid w:val="00F127D0"/>
    <w:rsid w:val="00F151F3"/>
    <w:rsid w:val="00F22AC6"/>
    <w:rsid w:val="00F554CF"/>
    <w:rsid w:val="00F66A4E"/>
    <w:rsid w:val="00F67036"/>
    <w:rsid w:val="00F70219"/>
    <w:rsid w:val="00F76A32"/>
    <w:rsid w:val="00F85B92"/>
    <w:rsid w:val="00FA3647"/>
    <w:rsid w:val="00FB710C"/>
    <w:rsid w:val="00FD6D39"/>
    <w:rsid w:val="00FD778C"/>
    <w:rsid w:val="00FF6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1E5F9211-68BB-47D1-83C7-1E5D7E6B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B92"/>
    <w:rPr>
      <w:rFonts w:ascii="Gill Sans MT" w:hAnsi="Gill Sans MT"/>
      <w:sz w:val="24"/>
    </w:rPr>
  </w:style>
  <w:style w:type="paragraph" w:styleId="Heading1">
    <w:name w:val="heading 1"/>
    <w:basedOn w:val="Normal"/>
    <w:next w:val="Normal"/>
    <w:link w:val="Heading1Char"/>
    <w:uiPriority w:val="9"/>
    <w:qFormat/>
    <w:rsid w:val="00FB710C"/>
    <w:pPr>
      <w:keepNext/>
      <w:keepLines/>
      <w:spacing w:before="240" w:after="0"/>
      <w:outlineLvl w:val="0"/>
    </w:pPr>
    <w:rPr>
      <w:rFonts w:eastAsiaTheme="majorEastAsia" w:cstheme="majorBidi"/>
      <w:b/>
      <w:color w:val="002060"/>
      <w:sz w:val="32"/>
      <w:szCs w:val="32"/>
    </w:rPr>
  </w:style>
  <w:style w:type="paragraph" w:styleId="Heading2">
    <w:name w:val="heading 2"/>
    <w:basedOn w:val="Normal"/>
    <w:next w:val="Normal"/>
    <w:link w:val="Heading2Char"/>
    <w:uiPriority w:val="9"/>
    <w:unhideWhenUsed/>
    <w:qFormat/>
    <w:rsid w:val="00A95F5C"/>
    <w:pPr>
      <w:keepNext/>
      <w:keepLines/>
      <w:spacing w:before="40" w:after="0"/>
      <w:outlineLvl w:val="1"/>
    </w:pPr>
    <w:rPr>
      <w:rFonts w:eastAsiaTheme="majorEastAsia" w:cstheme="majorBidi"/>
      <w:b/>
      <w:color w:val="2AB7B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5B92"/>
    <w:pPr>
      <w:spacing w:after="0" w:line="240" w:lineRule="auto"/>
      <w:contextualSpacing/>
    </w:pPr>
    <w:rPr>
      <w:rFonts w:eastAsiaTheme="majorEastAsia" w:cstheme="majorBidi"/>
      <w:color w:val="002060"/>
      <w:spacing w:val="-10"/>
      <w:kern w:val="28"/>
      <w:sz w:val="32"/>
      <w:szCs w:val="56"/>
    </w:rPr>
  </w:style>
  <w:style w:type="character" w:customStyle="1" w:styleId="TitleChar">
    <w:name w:val="Title Char"/>
    <w:basedOn w:val="DefaultParagraphFont"/>
    <w:link w:val="Title"/>
    <w:uiPriority w:val="10"/>
    <w:rsid w:val="00F85B92"/>
    <w:rPr>
      <w:rFonts w:ascii="Gill Sans MT" w:eastAsiaTheme="majorEastAsia" w:hAnsi="Gill Sans MT" w:cstheme="majorBidi"/>
      <w:color w:val="002060"/>
      <w:spacing w:val="-10"/>
      <w:kern w:val="28"/>
      <w:sz w:val="32"/>
      <w:szCs w:val="56"/>
    </w:rPr>
  </w:style>
  <w:style w:type="paragraph" w:styleId="Subtitle">
    <w:name w:val="Subtitle"/>
    <w:basedOn w:val="Normal"/>
    <w:next w:val="Normal"/>
    <w:link w:val="SubtitleChar"/>
    <w:uiPriority w:val="11"/>
    <w:qFormat/>
    <w:rsid w:val="00F85B92"/>
    <w:pPr>
      <w:numPr>
        <w:ilvl w:val="1"/>
      </w:numPr>
    </w:pPr>
    <w:rPr>
      <w:rFonts w:eastAsiaTheme="minorEastAsia"/>
      <w:color w:val="833C0B" w:themeColor="accent2" w:themeShade="80"/>
      <w:spacing w:val="15"/>
      <w:sz w:val="28"/>
    </w:rPr>
  </w:style>
  <w:style w:type="character" w:customStyle="1" w:styleId="SubtitleChar">
    <w:name w:val="Subtitle Char"/>
    <w:basedOn w:val="DefaultParagraphFont"/>
    <w:link w:val="Subtitle"/>
    <w:uiPriority w:val="11"/>
    <w:rsid w:val="00F85B92"/>
    <w:rPr>
      <w:rFonts w:ascii="Gill Sans MT" w:eastAsiaTheme="minorEastAsia" w:hAnsi="Gill Sans MT"/>
      <w:color w:val="833C0B" w:themeColor="accent2" w:themeShade="80"/>
      <w:spacing w:val="15"/>
      <w:sz w:val="28"/>
    </w:rPr>
  </w:style>
  <w:style w:type="character" w:styleId="SubtleEmphasis">
    <w:name w:val="Subtle Emphasis"/>
    <w:basedOn w:val="DefaultParagraphFont"/>
    <w:uiPriority w:val="19"/>
    <w:qFormat/>
    <w:rsid w:val="00E56D7F"/>
    <w:rPr>
      <w:rFonts w:ascii="Gill Sans MT" w:hAnsi="Gill Sans MT"/>
      <w:b/>
      <w:i w:val="0"/>
      <w:iCs/>
      <w:color w:val="404040" w:themeColor="text1" w:themeTint="BF"/>
      <w:sz w:val="24"/>
      <w:u w:val="single"/>
    </w:rPr>
  </w:style>
  <w:style w:type="paragraph" w:styleId="Header">
    <w:name w:val="header"/>
    <w:basedOn w:val="Normal"/>
    <w:link w:val="HeaderChar"/>
    <w:uiPriority w:val="99"/>
    <w:unhideWhenUsed/>
    <w:rsid w:val="00E56D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D7F"/>
    <w:rPr>
      <w:rFonts w:ascii="Gill Sans MT" w:hAnsi="Gill Sans MT"/>
      <w:sz w:val="24"/>
    </w:rPr>
  </w:style>
  <w:style w:type="paragraph" w:styleId="Footer">
    <w:name w:val="footer"/>
    <w:basedOn w:val="Normal"/>
    <w:link w:val="FooterChar"/>
    <w:uiPriority w:val="99"/>
    <w:unhideWhenUsed/>
    <w:rsid w:val="00E56D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D7F"/>
    <w:rPr>
      <w:rFonts w:ascii="Gill Sans MT" w:hAnsi="Gill Sans MT"/>
      <w:sz w:val="24"/>
    </w:rPr>
  </w:style>
  <w:style w:type="table" w:styleId="TableGrid">
    <w:name w:val="Table Grid"/>
    <w:basedOn w:val="TableNormal"/>
    <w:uiPriority w:val="39"/>
    <w:rsid w:val="007E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E11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7E1156"/>
    <w:pPr>
      <w:spacing w:after="0" w:line="240" w:lineRule="auto"/>
    </w:pPr>
    <w:rPr>
      <w:rFonts w:ascii="Gill Sans MT" w:hAnsi="Gill Sans MT"/>
      <w:sz w:val="24"/>
    </w:rPr>
  </w:style>
  <w:style w:type="character" w:customStyle="1" w:styleId="Heading1Char">
    <w:name w:val="Heading 1 Char"/>
    <w:basedOn w:val="DefaultParagraphFont"/>
    <w:link w:val="Heading1"/>
    <w:uiPriority w:val="9"/>
    <w:rsid w:val="00FB710C"/>
    <w:rPr>
      <w:rFonts w:ascii="Gill Sans MT" w:eastAsiaTheme="majorEastAsia" w:hAnsi="Gill Sans MT" w:cstheme="majorBidi"/>
      <w:b/>
      <w:color w:val="002060"/>
      <w:sz w:val="32"/>
      <w:szCs w:val="32"/>
    </w:rPr>
  </w:style>
  <w:style w:type="character" w:customStyle="1" w:styleId="Heading2Char">
    <w:name w:val="Heading 2 Char"/>
    <w:basedOn w:val="DefaultParagraphFont"/>
    <w:link w:val="Heading2"/>
    <w:uiPriority w:val="9"/>
    <w:rsid w:val="00A95F5C"/>
    <w:rPr>
      <w:rFonts w:ascii="Gill Sans MT" w:eastAsiaTheme="majorEastAsia" w:hAnsi="Gill Sans MT" w:cstheme="majorBidi"/>
      <w:b/>
      <w:color w:val="2AB7BA"/>
      <w:sz w:val="28"/>
      <w:szCs w:val="26"/>
    </w:rPr>
  </w:style>
  <w:style w:type="paragraph" w:customStyle="1" w:styleId="Default">
    <w:name w:val="Default"/>
    <w:rsid w:val="00A95F5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95F5C"/>
    <w:pPr>
      <w:ind w:left="720"/>
      <w:contextualSpacing/>
    </w:pPr>
  </w:style>
  <w:style w:type="paragraph" w:styleId="TOCHeading">
    <w:name w:val="TOC Heading"/>
    <w:basedOn w:val="Heading1"/>
    <w:next w:val="Normal"/>
    <w:uiPriority w:val="39"/>
    <w:unhideWhenUsed/>
    <w:qFormat/>
    <w:rsid w:val="001E176B"/>
    <w:pPr>
      <w:outlineLvl w:val="9"/>
    </w:pPr>
    <w:rPr>
      <w:rFonts w:asciiTheme="majorHAnsi" w:hAnsiTheme="majorHAnsi"/>
      <w:b w:val="0"/>
      <w:lang w:val="en-US"/>
    </w:rPr>
  </w:style>
  <w:style w:type="paragraph" w:styleId="TOC1">
    <w:name w:val="toc 1"/>
    <w:basedOn w:val="Normal"/>
    <w:next w:val="Normal"/>
    <w:autoRedefine/>
    <w:uiPriority w:val="39"/>
    <w:unhideWhenUsed/>
    <w:rsid w:val="001E176B"/>
    <w:pPr>
      <w:spacing w:after="100"/>
    </w:pPr>
  </w:style>
  <w:style w:type="character" w:styleId="Hyperlink">
    <w:name w:val="Hyperlink"/>
    <w:basedOn w:val="DefaultParagraphFont"/>
    <w:uiPriority w:val="99"/>
    <w:unhideWhenUsed/>
    <w:rsid w:val="001E176B"/>
    <w:rPr>
      <w:color w:val="0563C1" w:themeColor="hyperlink"/>
      <w:u w:val="single"/>
    </w:rPr>
  </w:style>
  <w:style w:type="paragraph" w:styleId="TOC2">
    <w:name w:val="toc 2"/>
    <w:basedOn w:val="Normal"/>
    <w:next w:val="Normal"/>
    <w:autoRedefine/>
    <w:uiPriority w:val="39"/>
    <w:unhideWhenUsed/>
    <w:rsid w:val="002C5464"/>
    <w:pPr>
      <w:spacing w:after="100"/>
      <w:ind w:left="240"/>
    </w:pPr>
  </w:style>
  <w:style w:type="paragraph" w:styleId="NormalWeb">
    <w:name w:val="Normal (Web)"/>
    <w:basedOn w:val="Normal"/>
    <w:uiPriority w:val="99"/>
    <w:semiHidden/>
    <w:unhideWhenUsed/>
    <w:rsid w:val="00AA54B2"/>
    <w:pPr>
      <w:spacing w:after="0" w:line="240" w:lineRule="auto"/>
    </w:pPr>
    <w:rPr>
      <w:rFonts w:ascii="Times New Roman" w:hAnsi="Times New Roman" w:cs="Times New Roman"/>
      <w:szCs w:val="24"/>
      <w:lang w:eastAsia="en-GB"/>
    </w:rPr>
  </w:style>
  <w:style w:type="paragraph" w:customStyle="1" w:styleId="1bodycopy10pt">
    <w:name w:val="1 body copy 10pt"/>
    <w:basedOn w:val="Normal"/>
    <w:link w:val="1bodycopy10ptChar"/>
    <w:qFormat/>
    <w:rsid w:val="006D0314"/>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6D0314"/>
    <w:rPr>
      <w:rFonts w:ascii="Arial" w:eastAsia="MS Mincho"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9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summer-schools-programme" TargetMode="External"/><Relationship Id="rId18" Type="http://schemas.openxmlformats.org/officeDocument/2006/relationships/hyperlink" Target="https://www.eventsindustryforum.co.uk/index.php/features/14-keeping-workers-and-audiences-safe-during-covid-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publications/protective-measures-for-holiday-or-after-school-clubs-and-other-out-of-school-settings-for-children-during-the-coronavirus-covid-19-outbreak" TargetMode="External"/><Relationship Id="rId17" Type="http://schemas.openxmlformats.org/officeDocument/2006/relationships/hyperlink" Target="https://www.gov.uk/guidance/working-safely-during-coronavirus-covid-19/performing-arts"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uidance/red-amber-and-green-list-rules-for-entering-england" TargetMode="External"/><Relationship Id="rId20" Type="http://schemas.openxmlformats.org/officeDocument/2006/relationships/hyperlink" Target="https://www.gov.uk/government/publications/protective-measures-for-holiday-or-after-school-clubs-and-other-out-of-school-settings-for-children-during-the-coronavirus-covid-19-outbre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actions-for-schools-during-the-coronavirus-outbrea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digital.nhs.uk/coronavirus/shielded-patient-list" TargetMode="External"/><Relationship Id="rId23" Type="http://schemas.openxmlformats.org/officeDocument/2006/relationships/footer" Target="footer1.xml"/><Relationship Id="rId10" Type="http://schemas.openxmlformats.org/officeDocument/2006/relationships/hyperlink" Target="https://www.gov.uk/government/publications/coronavirus-covid-19-early-years-and-childcare-closures" TargetMode="External"/><Relationship Id="rId19" Type="http://schemas.openxmlformats.org/officeDocument/2006/relationships/hyperlink" Target="https://www.gov.uk/government/publications/covid-19-free-school-meals-guidance/covid-19-free-school-meals-guidance-for-school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 Id="rId22" Type="http://schemas.openxmlformats.org/officeDocument/2006/relationships/header" Target="head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F3C2015-5320-427B-BFEB-D77EF14FE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4037</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Dudley College of Technology</Company>
  <LinksUpToDate>false</LinksUpToDate>
  <CharactersWithSpaces>26995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Meacham</dc:creator>
  <cp:keywords/>
  <dc:description/>
  <cp:lastModifiedBy>GBillingham</cp:lastModifiedBy>
  <cp:revision>32</cp:revision>
  <dcterms:created xsi:type="dcterms:W3CDTF">2021-08-23T10:14:00Z</dcterms:created>
  <dcterms:modified xsi:type="dcterms:W3CDTF">2021-08-25T14:11:00Z</dcterms:modified>
</cp:coreProperties>
</file>