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8259" w14:textId="77777777" w:rsidR="00154A99" w:rsidRDefault="00FE6737" w:rsidP="00154A99">
      <w:pPr>
        <w:pStyle w:val="Heading1"/>
        <w:spacing w:before="0"/>
        <w:rPr>
          <w:sz w:val="40"/>
        </w:rPr>
      </w:pPr>
      <w:r w:rsidRPr="00A442C8">
        <w:rPr>
          <w:noProof/>
          <w:sz w:val="40"/>
          <w:lang w:eastAsia="en-GB"/>
        </w:rPr>
        <w:drawing>
          <wp:anchor distT="0" distB="0" distL="114300" distR="114300" simplePos="0" relativeHeight="251661312" behindDoc="1" locked="0" layoutInCell="1" allowOverlap="1" wp14:anchorId="2E0B4F7F" wp14:editId="02F58F6F">
            <wp:simplePos x="0" y="0"/>
            <wp:positionH relativeFrom="margin">
              <wp:align>right</wp:align>
            </wp:positionH>
            <wp:positionV relativeFrom="paragraph">
              <wp:posOffset>-348913</wp:posOffset>
            </wp:positionV>
            <wp:extent cx="1249960" cy="1063796"/>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960" cy="1063796"/>
                    </a:xfrm>
                    <a:prstGeom prst="rect">
                      <a:avLst/>
                    </a:prstGeom>
                  </pic:spPr>
                </pic:pic>
              </a:graphicData>
            </a:graphic>
            <wp14:sizeRelH relativeFrom="page">
              <wp14:pctWidth>0</wp14:pctWidth>
            </wp14:sizeRelH>
            <wp14:sizeRelV relativeFrom="page">
              <wp14:pctHeight>0</wp14:pctHeight>
            </wp14:sizeRelV>
          </wp:anchor>
        </w:drawing>
      </w:r>
      <w:r w:rsidR="0063342F" w:rsidRPr="00A442C8">
        <w:rPr>
          <w:sz w:val="40"/>
        </w:rPr>
        <w:t xml:space="preserve">DAT </w:t>
      </w:r>
      <w:r w:rsidR="00154A99">
        <w:rPr>
          <w:sz w:val="40"/>
        </w:rPr>
        <w:t xml:space="preserve">COVID- 19 </w:t>
      </w:r>
      <w:r w:rsidR="004826C0">
        <w:rPr>
          <w:sz w:val="40"/>
        </w:rPr>
        <w:t>RISK ASSESSMENT</w:t>
      </w:r>
      <w:r w:rsidR="0063342F" w:rsidRPr="00A442C8">
        <w:rPr>
          <w:sz w:val="40"/>
        </w:rPr>
        <w:t xml:space="preserve"> </w:t>
      </w:r>
      <w:r w:rsidR="00C0184C">
        <w:rPr>
          <w:sz w:val="40"/>
        </w:rPr>
        <w:t xml:space="preserve">FOR </w:t>
      </w:r>
      <w:r w:rsidR="00AC182B">
        <w:rPr>
          <w:sz w:val="40"/>
        </w:rPr>
        <w:t xml:space="preserve">FULL </w:t>
      </w:r>
      <w:r w:rsidR="00C0184C">
        <w:rPr>
          <w:sz w:val="40"/>
        </w:rPr>
        <w:t xml:space="preserve">OPENING </w:t>
      </w:r>
    </w:p>
    <w:p w14:paraId="24F9544B" w14:textId="77777777" w:rsidR="008857BE" w:rsidRDefault="00C0184C" w:rsidP="00154A99">
      <w:pPr>
        <w:pStyle w:val="Heading1"/>
        <w:spacing w:before="0"/>
        <w:rPr>
          <w:sz w:val="40"/>
        </w:rPr>
      </w:pPr>
      <w:r>
        <w:rPr>
          <w:sz w:val="40"/>
        </w:rPr>
        <w:t>OF SCHOOLS</w:t>
      </w:r>
    </w:p>
    <w:p w14:paraId="0C23916C" w14:textId="77777777" w:rsidR="00227EC4" w:rsidRPr="00227EC4" w:rsidRDefault="00227EC4" w:rsidP="00227EC4">
      <w:pPr>
        <w:spacing w:after="0"/>
      </w:pPr>
    </w:p>
    <w:tbl>
      <w:tblPr>
        <w:tblStyle w:val="TableGrid"/>
        <w:tblW w:w="0" w:type="auto"/>
        <w:tblLook w:val="04A0" w:firstRow="1" w:lastRow="0" w:firstColumn="1" w:lastColumn="0" w:noHBand="0" w:noVBand="1"/>
      </w:tblPr>
      <w:tblGrid>
        <w:gridCol w:w="2138"/>
        <w:gridCol w:w="5575"/>
      </w:tblGrid>
      <w:tr w:rsidR="00227EC4" w14:paraId="15B608E0" w14:textId="77777777" w:rsidTr="000E41A8">
        <w:tc>
          <w:tcPr>
            <w:tcW w:w="2138" w:type="dxa"/>
            <w:shd w:val="clear" w:color="auto" w:fill="002060"/>
          </w:tcPr>
          <w:p w14:paraId="4B8E9D59" w14:textId="77777777" w:rsidR="00227EC4" w:rsidRPr="00227EC4" w:rsidRDefault="00227EC4" w:rsidP="00227EC4">
            <w:pPr>
              <w:rPr>
                <w:rFonts w:eastAsia="Times New Roman" w:cs="Calibri"/>
                <w:color w:val="FFFFFF" w:themeColor="background1"/>
                <w:sz w:val="22"/>
                <w:szCs w:val="24"/>
                <w:lang w:eastAsia="en-GB"/>
              </w:rPr>
            </w:pPr>
            <w:r>
              <w:rPr>
                <w:rFonts w:eastAsia="Times New Roman" w:cs="Calibri"/>
                <w:color w:val="FFFFFF" w:themeColor="background1"/>
                <w:sz w:val="22"/>
                <w:szCs w:val="24"/>
                <w:lang w:eastAsia="en-GB"/>
              </w:rPr>
              <w:t>Academy</w:t>
            </w:r>
          </w:p>
        </w:tc>
        <w:tc>
          <w:tcPr>
            <w:tcW w:w="5575" w:type="dxa"/>
          </w:tcPr>
          <w:p w14:paraId="39373341" w14:textId="77777777" w:rsidR="00227EC4" w:rsidRDefault="00227EC4" w:rsidP="00227EC4">
            <w:pPr>
              <w:pStyle w:val="NoSpacing"/>
            </w:pPr>
          </w:p>
        </w:tc>
      </w:tr>
      <w:tr w:rsidR="00227EC4" w14:paraId="43A2F971" w14:textId="77777777" w:rsidTr="000E41A8">
        <w:tc>
          <w:tcPr>
            <w:tcW w:w="7713" w:type="dxa"/>
            <w:gridSpan w:val="2"/>
          </w:tcPr>
          <w:p w14:paraId="037F3F10" w14:textId="77777777" w:rsidR="00227EC4" w:rsidRDefault="00227EC4" w:rsidP="00227EC4">
            <w:pPr>
              <w:pStyle w:val="NoSpacing"/>
              <w:jc w:val="both"/>
            </w:pPr>
          </w:p>
        </w:tc>
      </w:tr>
      <w:tr w:rsidR="00227EC4" w14:paraId="69201157" w14:textId="77777777" w:rsidTr="000E41A8">
        <w:tc>
          <w:tcPr>
            <w:tcW w:w="2138" w:type="dxa"/>
            <w:shd w:val="clear" w:color="auto" w:fill="002060"/>
          </w:tcPr>
          <w:p w14:paraId="5E483978" w14:textId="77777777" w:rsidR="00227EC4" w:rsidRPr="00227EC4" w:rsidRDefault="00227EC4" w:rsidP="00227EC4">
            <w:pPr>
              <w:rPr>
                <w:rFonts w:eastAsia="Times New Roman" w:cs="Calibri"/>
                <w:color w:val="FFFFFF" w:themeColor="background1"/>
                <w:sz w:val="22"/>
                <w:szCs w:val="24"/>
                <w:lang w:eastAsia="en-GB"/>
              </w:rPr>
            </w:pPr>
            <w:r>
              <w:rPr>
                <w:rFonts w:eastAsia="Times New Roman" w:cs="Calibri"/>
                <w:color w:val="FFFFFF" w:themeColor="background1"/>
                <w:sz w:val="22"/>
                <w:szCs w:val="24"/>
                <w:lang w:eastAsia="en-GB"/>
              </w:rPr>
              <w:t>Activity / Procedure</w:t>
            </w:r>
          </w:p>
        </w:tc>
        <w:tc>
          <w:tcPr>
            <w:tcW w:w="5575" w:type="dxa"/>
          </w:tcPr>
          <w:p w14:paraId="13D18D22" w14:textId="77777777" w:rsidR="00227EC4" w:rsidRDefault="00C3274A" w:rsidP="00556E39">
            <w:pPr>
              <w:pStyle w:val="NoSpacing"/>
              <w:jc w:val="both"/>
            </w:pPr>
            <w:r>
              <w:t xml:space="preserve">Full </w:t>
            </w:r>
            <w:r w:rsidR="006E49A2">
              <w:t>Reo</w:t>
            </w:r>
            <w:r>
              <w:t>pening</w:t>
            </w:r>
            <w:r w:rsidR="00227EC4">
              <w:t xml:space="preserve"> – COVID19</w:t>
            </w:r>
            <w:r w:rsidR="006E49A2">
              <w:t xml:space="preserve"> (version 1.</w:t>
            </w:r>
            <w:r w:rsidR="00C1310C">
              <w:t>1</w:t>
            </w:r>
            <w:r w:rsidR="00556E39">
              <w:t>2</w:t>
            </w:r>
            <w:r w:rsidR="006E49A2">
              <w:t>)</w:t>
            </w:r>
          </w:p>
        </w:tc>
      </w:tr>
      <w:tr w:rsidR="00227EC4" w14:paraId="31A3EF12" w14:textId="77777777" w:rsidTr="000E41A8">
        <w:tc>
          <w:tcPr>
            <w:tcW w:w="7713" w:type="dxa"/>
            <w:gridSpan w:val="2"/>
          </w:tcPr>
          <w:p w14:paraId="0E461518" w14:textId="77777777" w:rsidR="00227EC4" w:rsidRDefault="00227EC4" w:rsidP="00227EC4">
            <w:pPr>
              <w:pStyle w:val="NoSpacing"/>
              <w:jc w:val="both"/>
            </w:pPr>
          </w:p>
        </w:tc>
      </w:tr>
      <w:tr w:rsidR="00227EC4" w14:paraId="0A59C2CD" w14:textId="77777777" w:rsidTr="000E41A8">
        <w:tc>
          <w:tcPr>
            <w:tcW w:w="2138" w:type="dxa"/>
            <w:shd w:val="clear" w:color="auto" w:fill="002060"/>
          </w:tcPr>
          <w:p w14:paraId="79174599" w14:textId="77777777" w:rsidR="00227EC4" w:rsidRPr="00227EC4" w:rsidRDefault="00227EC4" w:rsidP="00227EC4">
            <w:pPr>
              <w:rPr>
                <w:rFonts w:eastAsia="Times New Roman" w:cs="Calibri"/>
                <w:color w:val="FFFFFF" w:themeColor="background1"/>
                <w:sz w:val="22"/>
                <w:szCs w:val="24"/>
                <w:lang w:eastAsia="en-GB"/>
              </w:rPr>
            </w:pPr>
            <w:r>
              <w:rPr>
                <w:rFonts w:eastAsia="Times New Roman" w:cs="Calibri"/>
                <w:color w:val="FFFFFF" w:themeColor="background1"/>
                <w:sz w:val="22"/>
                <w:szCs w:val="24"/>
                <w:lang w:eastAsia="en-GB"/>
              </w:rPr>
              <w:t>Assessment Date</w:t>
            </w:r>
          </w:p>
        </w:tc>
        <w:tc>
          <w:tcPr>
            <w:tcW w:w="5575" w:type="dxa"/>
          </w:tcPr>
          <w:p w14:paraId="0CD60A67" w14:textId="77777777" w:rsidR="00227EC4" w:rsidRDefault="00556E39" w:rsidP="00DD2F62">
            <w:pPr>
              <w:pStyle w:val="NoSpacing"/>
              <w:jc w:val="both"/>
            </w:pPr>
            <w:r>
              <w:t>2</w:t>
            </w:r>
            <w:r w:rsidR="00DD2F62">
              <w:t>3</w:t>
            </w:r>
            <w:r w:rsidR="0085044C">
              <w:t>/0</w:t>
            </w:r>
            <w:r>
              <w:t>7</w:t>
            </w:r>
            <w:r w:rsidR="0085044C">
              <w:t>/2021</w:t>
            </w:r>
            <w:r w:rsidR="00227EC4">
              <w:t xml:space="preserve"> – to be </w:t>
            </w:r>
            <w:r w:rsidR="00C3274A">
              <w:t>reviewed and updated regularly</w:t>
            </w:r>
          </w:p>
        </w:tc>
      </w:tr>
      <w:tr w:rsidR="00227EC4" w14:paraId="0CD4A0BD" w14:textId="77777777" w:rsidTr="000E41A8">
        <w:tc>
          <w:tcPr>
            <w:tcW w:w="7713" w:type="dxa"/>
            <w:gridSpan w:val="2"/>
          </w:tcPr>
          <w:p w14:paraId="3092DA7C" w14:textId="77777777" w:rsidR="00227EC4" w:rsidRDefault="00227EC4" w:rsidP="00512A5A">
            <w:pPr>
              <w:pStyle w:val="NoSpacing"/>
            </w:pPr>
          </w:p>
        </w:tc>
      </w:tr>
    </w:tbl>
    <w:p w14:paraId="54273665" w14:textId="77777777" w:rsidR="00154A99" w:rsidRDefault="00154A99" w:rsidP="00154A99">
      <w:pPr>
        <w:spacing w:after="0"/>
      </w:pPr>
    </w:p>
    <w:tbl>
      <w:tblPr>
        <w:tblStyle w:val="TableGrid"/>
        <w:tblW w:w="0" w:type="auto"/>
        <w:tblLook w:val="04A0" w:firstRow="1" w:lastRow="0" w:firstColumn="1" w:lastColumn="0" w:noHBand="0" w:noVBand="1"/>
      </w:tblPr>
      <w:tblGrid>
        <w:gridCol w:w="2317"/>
        <w:gridCol w:w="1467"/>
      </w:tblGrid>
      <w:tr w:rsidR="00227EC4" w14:paraId="50DED529" w14:textId="77777777" w:rsidTr="00F50B35">
        <w:tc>
          <w:tcPr>
            <w:tcW w:w="2317" w:type="dxa"/>
            <w:shd w:val="clear" w:color="auto" w:fill="002060"/>
          </w:tcPr>
          <w:p w14:paraId="7F5EA252" w14:textId="77777777" w:rsidR="00227EC4" w:rsidRPr="00227EC4" w:rsidRDefault="00227EC4" w:rsidP="00D9768A">
            <w:pPr>
              <w:rPr>
                <w:rFonts w:eastAsia="Times New Roman" w:cs="Calibri"/>
                <w:color w:val="FFFFFF" w:themeColor="background1"/>
                <w:sz w:val="22"/>
                <w:szCs w:val="24"/>
                <w:lang w:eastAsia="en-GB"/>
              </w:rPr>
            </w:pPr>
            <w:r>
              <w:rPr>
                <w:rFonts w:eastAsia="Times New Roman" w:cs="Calibri"/>
                <w:color w:val="FFFFFF" w:themeColor="background1"/>
                <w:sz w:val="22"/>
                <w:szCs w:val="24"/>
                <w:lang w:eastAsia="en-GB"/>
              </w:rPr>
              <w:t>Identify People at Risk</w:t>
            </w:r>
          </w:p>
        </w:tc>
        <w:tc>
          <w:tcPr>
            <w:tcW w:w="1467" w:type="dxa"/>
          </w:tcPr>
          <w:p w14:paraId="6C8617A0" w14:textId="77777777" w:rsidR="00227EC4" w:rsidRDefault="009E35D5" w:rsidP="00D9768A">
            <w:pPr>
              <w:pStyle w:val="NoSpacing"/>
            </w:pPr>
            <w:r>
              <w:t>YES or NO</w:t>
            </w:r>
          </w:p>
          <w:p w14:paraId="6F454E6E" w14:textId="77777777" w:rsidR="00227EC4" w:rsidRDefault="00227EC4" w:rsidP="00D9768A">
            <w:pPr>
              <w:pStyle w:val="NoSpacing"/>
            </w:pPr>
          </w:p>
        </w:tc>
      </w:tr>
      <w:tr w:rsidR="004A556A" w14:paraId="2189186D" w14:textId="77777777" w:rsidTr="00F50B35">
        <w:tc>
          <w:tcPr>
            <w:tcW w:w="2317" w:type="dxa"/>
            <w:shd w:val="clear" w:color="auto" w:fill="auto"/>
          </w:tcPr>
          <w:p w14:paraId="0FA461D6" w14:textId="77777777" w:rsidR="004A556A" w:rsidRPr="004A556A" w:rsidRDefault="004A556A" w:rsidP="00D9768A">
            <w:pPr>
              <w:rPr>
                <w:rFonts w:eastAsia="Times New Roman" w:cs="Calibri"/>
                <w:sz w:val="22"/>
                <w:szCs w:val="24"/>
                <w:lang w:eastAsia="en-GB"/>
              </w:rPr>
            </w:pPr>
            <w:r>
              <w:rPr>
                <w:rFonts w:eastAsia="Times New Roman" w:cs="Calibri"/>
                <w:sz w:val="22"/>
                <w:szCs w:val="24"/>
                <w:lang w:eastAsia="en-GB"/>
              </w:rPr>
              <w:t>Employees</w:t>
            </w:r>
          </w:p>
        </w:tc>
        <w:tc>
          <w:tcPr>
            <w:tcW w:w="1467" w:type="dxa"/>
          </w:tcPr>
          <w:p w14:paraId="3049FD59" w14:textId="77777777" w:rsidR="004A556A" w:rsidRDefault="004A556A" w:rsidP="004A556A">
            <w:pPr>
              <w:pStyle w:val="NoSpacing"/>
              <w:jc w:val="center"/>
            </w:pPr>
            <w:r>
              <w:t>YES</w:t>
            </w:r>
          </w:p>
        </w:tc>
      </w:tr>
      <w:tr w:rsidR="004A556A" w14:paraId="47CDF76F" w14:textId="77777777" w:rsidTr="00F50B35">
        <w:tc>
          <w:tcPr>
            <w:tcW w:w="2317" w:type="dxa"/>
            <w:shd w:val="clear" w:color="auto" w:fill="auto"/>
          </w:tcPr>
          <w:p w14:paraId="237ABFF4" w14:textId="77777777" w:rsidR="004A556A" w:rsidRPr="004A556A" w:rsidRDefault="004A556A" w:rsidP="00D9768A">
            <w:pPr>
              <w:rPr>
                <w:rFonts w:eastAsia="Times New Roman" w:cs="Calibri"/>
                <w:sz w:val="22"/>
                <w:szCs w:val="24"/>
                <w:lang w:eastAsia="en-GB"/>
              </w:rPr>
            </w:pPr>
            <w:r>
              <w:rPr>
                <w:rFonts w:eastAsia="Times New Roman" w:cs="Calibri"/>
                <w:sz w:val="22"/>
                <w:szCs w:val="24"/>
                <w:lang w:eastAsia="en-GB"/>
              </w:rPr>
              <w:t>Learners</w:t>
            </w:r>
          </w:p>
        </w:tc>
        <w:tc>
          <w:tcPr>
            <w:tcW w:w="1467" w:type="dxa"/>
          </w:tcPr>
          <w:p w14:paraId="3722A984" w14:textId="77777777" w:rsidR="004A556A" w:rsidRDefault="004A556A" w:rsidP="004A556A">
            <w:pPr>
              <w:pStyle w:val="NoSpacing"/>
              <w:jc w:val="center"/>
            </w:pPr>
            <w:r>
              <w:t>YES</w:t>
            </w:r>
          </w:p>
        </w:tc>
      </w:tr>
      <w:tr w:rsidR="004A556A" w14:paraId="2BB6BC00" w14:textId="77777777" w:rsidTr="00F50B35">
        <w:tc>
          <w:tcPr>
            <w:tcW w:w="2317" w:type="dxa"/>
            <w:shd w:val="clear" w:color="auto" w:fill="auto"/>
          </w:tcPr>
          <w:p w14:paraId="439A25EE" w14:textId="77777777" w:rsidR="004A556A" w:rsidRPr="004A556A" w:rsidRDefault="004A556A" w:rsidP="00D9768A">
            <w:pPr>
              <w:rPr>
                <w:rFonts w:eastAsia="Times New Roman" w:cs="Calibri"/>
                <w:sz w:val="22"/>
                <w:szCs w:val="24"/>
                <w:lang w:eastAsia="en-GB"/>
              </w:rPr>
            </w:pPr>
            <w:r>
              <w:rPr>
                <w:rFonts w:eastAsia="Times New Roman" w:cs="Calibri"/>
                <w:sz w:val="22"/>
                <w:szCs w:val="24"/>
                <w:lang w:eastAsia="en-GB"/>
              </w:rPr>
              <w:t>Visitors</w:t>
            </w:r>
          </w:p>
        </w:tc>
        <w:tc>
          <w:tcPr>
            <w:tcW w:w="1467" w:type="dxa"/>
          </w:tcPr>
          <w:p w14:paraId="0BADF5AE" w14:textId="77777777" w:rsidR="004A556A" w:rsidRDefault="004A556A" w:rsidP="004A556A">
            <w:pPr>
              <w:pStyle w:val="NoSpacing"/>
              <w:jc w:val="center"/>
            </w:pPr>
            <w:r>
              <w:t>YES</w:t>
            </w:r>
          </w:p>
        </w:tc>
      </w:tr>
      <w:tr w:rsidR="004A556A" w14:paraId="504FC268" w14:textId="77777777" w:rsidTr="00F50B35">
        <w:tc>
          <w:tcPr>
            <w:tcW w:w="2317" w:type="dxa"/>
            <w:shd w:val="clear" w:color="auto" w:fill="auto"/>
          </w:tcPr>
          <w:p w14:paraId="1C5710C9" w14:textId="77777777" w:rsidR="004A556A" w:rsidRPr="004A556A" w:rsidRDefault="004A556A" w:rsidP="00D9768A">
            <w:pPr>
              <w:rPr>
                <w:rFonts w:eastAsia="Times New Roman" w:cs="Calibri"/>
                <w:sz w:val="22"/>
                <w:szCs w:val="24"/>
                <w:lang w:eastAsia="en-GB"/>
              </w:rPr>
            </w:pPr>
            <w:r>
              <w:rPr>
                <w:rFonts w:eastAsia="Times New Roman" w:cs="Calibri"/>
                <w:sz w:val="22"/>
                <w:szCs w:val="24"/>
                <w:lang w:eastAsia="en-GB"/>
              </w:rPr>
              <w:t>Contractors</w:t>
            </w:r>
          </w:p>
        </w:tc>
        <w:tc>
          <w:tcPr>
            <w:tcW w:w="1467" w:type="dxa"/>
          </w:tcPr>
          <w:p w14:paraId="532BBF1E" w14:textId="77777777" w:rsidR="004A556A" w:rsidRDefault="004A556A" w:rsidP="004A556A">
            <w:pPr>
              <w:pStyle w:val="NoSpacing"/>
              <w:jc w:val="center"/>
            </w:pPr>
            <w:r>
              <w:t>YES</w:t>
            </w:r>
          </w:p>
        </w:tc>
      </w:tr>
    </w:tbl>
    <w:p w14:paraId="1EE1E7D3" w14:textId="77777777" w:rsidR="00227EC4" w:rsidRDefault="00227EC4" w:rsidP="00154A99">
      <w:pPr>
        <w:spacing w:after="0"/>
      </w:pPr>
    </w:p>
    <w:p w14:paraId="5B874D89" w14:textId="77777777" w:rsidR="00412922" w:rsidRPr="00D402A6" w:rsidRDefault="00895ABA" w:rsidP="00412922">
      <w:pPr>
        <w:rPr>
          <w:sz w:val="23"/>
          <w:szCs w:val="23"/>
        </w:rPr>
      </w:pPr>
      <w:r w:rsidRPr="00D402A6">
        <w:rPr>
          <w:sz w:val="23"/>
          <w:szCs w:val="23"/>
        </w:rPr>
        <w:t xml:space="preserve">Government Schools Coronavirus (COVID-19) Operational guidance and subsequent update, </w:t>
      </w:r>
      <w:r w:rsidR="00F53F05" w:rsidRPr="00D402A6">
        <w:rPr>
          <w:sz w:val="23"/>
          <w:szCs w:val="23"/>
        </w:rPr>
        <w:t xml:space="preserve">dated </w:t>
      </w:r>
      <w:r w:rsidR="00556E39" w:rsidRPr="00D402A6">
        <w:rPr>
          <w:sz w:val="23"/>
          <w:szCs w:val="23"/>
        </w:rPr>
        <w:t>19</w:t>
      </w:r>
      <w:r w:rsidR="00556E39" w:rsidRPr="00D402A6">
        <w:rPr>
          <w:sz w:val="23"/>
          <w:szCs w:val="23"/>
          <w:vertAlign w:val="superscript"/>
        </w:rPr>
        <w:t>th</w:t>
      </w:r>
      <w:r w:rsidR="00556E39" w:rsidRPr="00D402A6">
        <w:rPr>
          <w:sz w:val="23"/>
          <w:szCs w:val="23"/>
        </w:rPr>
        <w:t xml:space="preserve"> July</w:t>
      </w:r>
      <w:r w:rsidRPr="00D402A6">
        <w:rPr>
          <w:sz w:val="23"/>
          <w:szCs w:val="23"/>
        </w:rPr>
        <w:t xml:space="preserve"> 2021, underpin this Coronavirus (COVID-19) Risk Assessment</w:t>
      </w:r>
      <w:r w:rsidR="0023757F" w:rsidRPr="00D402A6">
        <w:rPr>
          <w:sz w:val="23"/>
          <w:szCs w:val="23"/>
        </w:rPr>
        <w:t>.  The Risk Assessment</w:t>
      </w:r>
      <w:r w:rsidR="00412922" w:rsidRPr="00D402A6">
        <w:rPr>
          <w:sz w:val="23"/>
          <w:szCs w:val="23"/>
        </w:rPr>
        <w:t xml:space="preserve"> </w:t>
      </w:r>
      <w:r w:rsidRPr="00D402A6">
        <w:rPr>
          <w:sz w:val="23"/>
          <w:szCs w:val="23"/>
        </w:rPr>
        <w:t>shows</w:t>
      </w:r>
      <w:r w:rsidR="00412922" w:rsidRPr="00D402A6">
        <w:rPr>
          <w:sz w:val="23"/>
          <w:szCs w:val="23"/>
        </w:rPr>
        <w:t xml:space="preserve"> </w:t>
      </w:r>
      <w:r w:rsidR="00B20893" w:rsidRPr="00D402A6">
        <w:rPr>
          <w:sz w:val="23"/>
          <w:szCs w:val="23"/>
        </w:rPr>
        <w:t xml:space="preserve">the sensible and proportionate control </w:t>
      </w:r>
      <w:r w:rsidR="00412922" w:rsidRPr="00D402A6">
        <w:rPr>
          <w:sz w:val="23"/>
          <w:szCs w:val="23"/>
        </w:rPr>
        <w:t xml:space="preserve">measures </w:t>
      </w:r>
      <w:r w:rsidR="00B20893" w:rsidRPr="00D402A6">
        <w:rPr>
          <w:sz w:val="23"/>
          <w:szCs w:val="23"/>
        </w:rPr>
        <w:t xml:space="preserve">we have </w:t>
      </w:r>
      <w:r w:rsidR="00412922" w:rsidRPr="00D402A6">
        <w:rPr>
          <w:sz w:val="23"/>
          <w:szCs w:val="23"/>
        </w:rPr>
        <w:t xml:space="preserve">put in place </w:t>
      </w:r>
      <w:r w:rsidR="0023757F" w:rsidRPr="00D402A6">
        <w:rPr>
          <w:sz w:val="23"/>
          <w:szCs w:val="23"/>
        </w:rPr>
        <w:t xml:space="preserve">and explains how </w:t>
      </w:r>
      <w:r w:rsidR="00B20893" w:rsidRPr="00D402A6">
        <w:rPr>
          <w:sz w:val="23"/>
          <w:szCs w:val="23"/>
        </w:rPr>
        <w:t>we</w:t>
      </w:r>
      <w:r w:rsidR="0023757F" w:rsidRPr="00D402A6">
        <w:rPr>
          <w:sz w:val="23"/>
          <w:szCs w:val="23"/>
        </w:rPr>
        <w:t xml:space="preserve"> will assess and manage the risks for children and staff attending under these regulations.</w:t>
      </w:r>
    </w:p>
    <w:p w14:paraId="70B67056" w14:textId="77777777" w:rsidR="00412922" w:rsidRPr="00D402A6" w:rsidRDefault="00412922" w:rsidP="00412922">
      <w:pPr>
        <w:rPr>
          <w:sz w:val="23"/>
          <w:szCs w:val="23"/>
        </w:rPr>
      </w:pPr>
      <w:r w:rsidRPr="00D402A6">
        <w:rPr>
          <w:sz w:val="23"/>
          <w:szCs w:val="23"/>
        </w:rPr>
        <w:t>Existing policies and guidance continue to apply alongside the actions within this document, including but not limited to:</w:t>
      </w:r>
    </w:p>
    <w:p w14:paraId="22007ED7" w14:textId="77777777" w:rsidR="00412922" w:rsidRPr="00D402A6" w:rsidRDefault="005528B7" w:rsidP="00366D3D">
      <w:pPr>
        <w:pStyle w:val="ListParagraph"/>
        <w:numPr>
          <w:ilvl w:val="0"/>
          <w:numId w:val="25"/>
        </w:numPr>
        <w:rPr>
          <w:sz w:val="23"/>
          <w:szCs w:val="23"/>
        </w:rPr>
      </w:pPr>
      <w:hyperlink r:id="rId9" w:history="1">
        <w:r w:rsidR="00412922" w:rsidRPr="00D402A6">
          <w:rPr>
            <w:rStyle w:val="Hyperlink"/>
            <w:sz w:val="23"/>
            <w:szCs w:val="23"/>
          </w:rPr>
          <w:t>Schools coronavirus (</w:t>
        </w:r>
        <w:r w:rsidR="0023757F" w:rsidRPr="00D402A6">
          <w:rPr>
            <w:rStyle w:val="Hyperlink"/>
            <w:sz w:val="23"/>
            <w:szCs w:val="23"/>
          </w:rPr>
          <w:t>COVID-19) operational guidance</w:t>
        </w:r>
      </w:hyperlink>
    </w:p>
    <w:p w14:paraId="080ED1A7" w14:textId="77777777" w:rsidR="00556E39" w:rsidRPr="00D402A6" w:rsidRDefault="005528B7" w:rsidP="00366D3D">
      <w:pPr>
        <w:pStyle w:val="ListParagraph"/>
        <w:numPr>
          <w:ilvl w:val="0"/>
          <w:numId w:val="25"/>
        </w:numPr>
        <w:rPr>
          <w:sz w:val="23"/>
          <w:szCs w:val="23"/>
        </w:rPr>
      </w:pPr>
      <w:hyperlink r:id="rId10" w:history="1">
        <w:r w:rsidR="00556E39" w:rsidRPr="00D402A6">
          <w:rPr>
            <w:rStyle w:val="Hyperlink"/>
            <w:sz w:val="23"/>
            <w:szCs w:val="23"/>
          </w:rPr>
          <w:t>COVID-19: Actions for out-of-school settings</w:t>
        </w:r>
      </w:hyperlink>
    </w:p>
    <w:p w14:paraId="3B8DBB73" w14:textId="77777777" w:rsidR="00613F1F" w:rsidRPr="00D402A6" w:rsidRDefault="005528B7" w:rsidP="00366D3D">
      <w:pPr>
        <w:pStyle w:val="ListParagraph"/>
        <w:numPr>
          <w:ilvl w:val="0"/>
          <w:numId w:val="25"/>
        </w:numPr>
        <w:rPr>
          <w:sz w:val="23"/>
          <w:szCs w:val="23"/>
        </w:rPr>
      </w:pPr>
      <w:hyperlink r:id="rId11" w:history="1">
        <w:r w:rsidR="00613F1F" w:rsidRPr="00D402A6">
          <w:rPr>
            <w:rStyle w:val="Hyperlink"/>
            <w:sz w:val="23"/>
            <w:szCs w:val="23"/>
          </w:rPr>
          <w:t>Rapid asymptomatic coronavirus (COVID-19) testing in early years settings</w:t>
        </w:r>
      </w:hyperlink>
    </w:p>
    <w:p w14:paraId="475D0511" w14:textId="77777777" w:rsidR="00D402A6" w:rsidRPr="00D402A6" w:rsidRDefault="005528B7" w:rsidP="008B0D49">
      <w:pPr>
        <w:pStyle w:val="ListParagraph"/>
        <w:numPr>
          <w:ilvl w:val="0"/>
          <w:numId w:val="25"/>
        </w:numPr>
        <w:rPr>
          <w:sz w:val="23"/>
          <w:szCs w:val="23"/>
        </w:rPr>
      </w:pPr>
      <w:hyperlink r:id="rId12" w:history="1">
        <w:r w:rsidR="00613F1F" w:rsidRPr="00D402A6">
          <w:rPr>
            <w:rStyle w:val="Hyperlink"/>
            <w:sz w:val="23"/>
            <w:szCs w:val="23"/>
          </w:rPr>
          <w:t>Coronavirus (COVID-19): grassroots sports guidance for safe provision including team sport, contact combat sport and organised sport events</w:t>
        </w:r>
      </w:hyperlink>
    </w:p>
    <w:p w14:paraId="5698324B" w14:textId="77777777" w:rsidR="008B0D49" w:rsidRPr="00D402A6" w:rsidRDefault="008B0D49" w:rsidP="008D620F">
      <w:pPr>
        <w:rPr>
          <w:sz w:val="23"/>
          <w:szCs w:val="23"/>
        </w:rPr>
      </w:pPr>
      <w:r w:rsidRPr="00D402A6">
        <w:rPr>
          <w:sz w:val="23"/>
          <w:szCs w:val="23"/>
        </w:rPr>
        <w:t xml:space="preserve">This risk assessment will continue to be reviewed and updated as </w:t>
      </w:r>
      <w:r w:rsidR="00BE7E66" w:rsidRPr="00D402A6">
        <w:rPr>
          <w:sz w:val="23"/>
          <w:szCs w:val="23"/>
        </w:rPr>
        <w:t>necessary, in</w:t>
      </w:r>
      <w:r w:rsidRPr="00D402A6">
        <w:rPr>
          <w:sz w:val="23"/>
          <w:szCs w:val="23"/>
        </w:rPr>
        <w:t xml:space="preserve"> accordance with the latest</w:t>
      </w:r>
      <w:hyperlink r:id="rId13" w:history="1">
        <w:r w:rsidRPr="00D402A6">
          <w:rPr>
            <w:rStyle w:val="Hyperlink"/>
            <w:sz w:val="23"/>
            <w:szCs w:val="23"/>
          </w:rPr>
          <w:t xml:space="preserve"> Department for Education guidelines</w:t>
        </w:r>
      </w:hyperlink>
      <w:r w:rsidRPr="00D402A6">
        <w:rPr>
          <w:sz w:val="23"/>
          <w:szCs w:val="23"/>
        </w:rPr>
        <w:t>, taking into consideration any issues identified and changes in Public Health service to ensure that the infection protection and controls we have implemented remain effective.</w:t>
      </w:r>
    </w:p>
    <w:p w14:paraId="27CE4E46" w14:textId="77777777" w:rsidR="00F50B35" w:rsidRDefault="008B0D49" w:rsidP="008B0D49">
      <w:r>
        <w:br w:type="page"/>
      </w:r>
      <w:r w:rsidR="00887039" w:rsidRPr="00316F53">
        <w:lastRenderedPageBreak/>
        <w:t xml:space="preserve"> </w:t>
      </w:r>
    </w:p>
    <w:tbl>
      <w:tblPr>
        <w:tblW w:w="4974" w:type="pct"/>
        <w:tblLook w:val="04A0" w:firstRow="1" w:lastRow="0" w:firstColumn="1" w:lastColumn="0" w:noHBand="0" w:noVBand="1"/>
      </w:tblPr>
      <w:tblGrid>
        <w:gridCol w:w="3642"/>
        <w:gridCol w:w="1000"/>
        <w:gridCol w:w="5602"/>
        <w:gridCol w:w="5054"/>
      </w:tblGrid>
      <w:tr w:rsidR="002A58D5" w:rsidRPr="00E7084F" w14:paraId="485C5DE8" w14:textId="77777777" w:rsidTr="009807DF">
        <w:trPr>
          <w:trHeight w:val="377"/>
        </w:trPr>
        <w:tc>
          <w:tcPr>
            <w:tcW w:w="1190" w:type="pct"/>
            <w:tcBorders>
              <w:top w:val="single" w:sz="8" w:space="0" w:color="BFBFBF"/>
              <w:left w:val="single" w:sz="8" w:space="0" w:color="BFBFBF"/>
              <w:bottom w:val="single" w:sz="8" w:space="0" w:color="BFBFBF"/>
              <w:right w:val="single" w:sz="8" w:space="0" w:color="BFBFBF"/>
            </w:tcBorders>
            <w:shd w:val="clear" w:color="000000" w:fill="002060"/>
            <w:vAlign w:val="center"/>
            <w:hideMark/>
          </w:tcPr>
          <w:p w14:paraId="309DA3E7" w14:textId="77777777" w:rsidR="002A58D5" w:rsidRPr="00E7084F" w:rsidRDefault="00154A99" w:rsidP="00D9768A">
            <w:pPr>
              <w:spacing w:after="0" w:line="240" w:lineRule="auto"/>
              <w:rPr>
                <w:rFonts w:eastAsia="Times New Roman" w:cs="Calibri"/>
                <w:color w:val="FFFFFF"/>
                <w:sz w:val="22"/>
                <w:szCs w:val="24"/>
                <w:lang w:eastAsia="en-GB"/>
              </w:rPr>
            </w:pPr>
            <w:r>
              <w:rPr>
                <w:rFonts w:eastAsia="Times New Roman" w:cs="Calibri"/>
                <w:color w:val="FFFFFF" w:themeColor="background1"/>
                <w:sz w:val="22"/>
                <w:szCs w:val="24"/>
                <w:lang w:eastAsia="en-GB"/>
              </w:rPr>
              <w:t>Risk</w:t>
            </w:r>
          </w:p>
        </w:tc>
        <w:tc>
          <w:tcPr>
            <w:tcW w:w="327" w:type="pct"/>
            <w:tcBorders>
              <w:top w:val="single" w:sz="8" w:space="0" w:color="BFBFBF"/>
              <w:left w:val="nil"/>
              <w:bottom w:val="single" w:sz="8" w:space="0" w:color="BFBFBF"/>
              <w:right w:val="single" w:sz="8" w:space="0" w:color="BFBFBF"/>
            </w:tcBorders>
            <w:shd w:val="clear" w:color="000000" w:fill="002060"/>
            <w:vAlign w:val="center"/>
            <w:hideMark/>
          </w:tcPr>
          <w:p w14:paraId="2AA5B1E8" w14:textId="77777777" w:rsidR="002A58D5" w:rsidRPr="00E7084F" w:rsidRDefault="00154A99" w:rsidP="00D9768A">
            <w:pPr>
              <w:spacing w:after="0" w:line="240" w:lineRule="auto"/>
              <w:rPr>
                <w:rFonts w:eastAsia="Times New Roman" w:cs="Calibri"/>
                <w:color w:val="FFFFFF"/>
                <w:sz w:val="22"/>
                <w:szCs w:val="24"/>
                <w:lang w:eastAsia="en-GB"/>
              </w:rPr>
            </w:pPr>
            <w:r>
              <w:rPr>
                <w:rFonts w:eastAsia="Times New Roman" w:cs="Calibri"/>
                <w:color w:val="FFFFFF" w:themeColor="background1"/>
                <w:sz w:val="22"/>
                <w:szCs w:val="24"/>
                <w:lang w:eastAsia="en-GB"/>
              </w:rPr>
              <w:t>Rating</w:t>
            </w:r>
          </w:p>
        </w:tc>
        <w:tc>
          <w:tcPr>
            <w:tcW w:w="1831" w:type="pct"/>
            <w:tcBorders>
              <w:top w:val="single" w:sz="8" w:space="0" w:color="BFBFBF"/>
              <w:left w:val="nil"/>
              <w:bottom w:val="single" w:sz="8" w:space="0" w:color="BFBFBF"/>
              <w:right w:val="single" w:sz="8" w:space="0" w:color="BFBFBF"/>
            </w:tcBorders>
            <w:shd w:val="clear" w:color="000000" w:fill="002060"/>
            <w:vAlign w:val="center"/>
            <w:hideMark/>
          </w:tcPr>
          <w:p w14:paraId="31A6D4B8" w14:textId="77777777" w:rsidR="002A58D5" w:rsidRPr="00E7084F" w:rsidRDefault="00154A99" w:rsidP="00D9768A">
            <w:pPr>
              <w:spacing w:after="0" w:line="240" w:lineRule="auto"/>
              <w:rPr>
                <w:rFonts w:eastAsia="Times New Roman" w:cs="Calibri"/>
                <w:color w:val="FFFFFF"/>
                <w:sz w:val="22"/>
                <w:szCs w:val="24"/>
                <w:lang w:eastAsia="en-GB"/>
              </w:rPr>
            </w:pPr>
            <w:r>
              <w:rPr>
                <w:rFonts w:eastAsia="Times New Roman" w:cs="Calibri"/>
                <w:color w:val="FFFFFF" w:themeColor="background1"/>
                <w:sz w:val="22"/>
                <w:szCs w:val="24"/>
                <w:lang w:eastAsia="en-GB"/>
              </w:rPr>
              <w:t>Success Criteria</w:t>
            </w:r>
          </w:p>
        </w:tc>
        <w:tc>
          <w:tcPr>
            <w:tcW w:w="1652" w:type="pct"/>
            <w:tcBorders>
              <w:top w:val="single" w:sz="8" w:space="0" w:color="BFBFBF"/>
              <w:left w:val="nil"/>
              <w:bottom w:val="single" w:sz="8" w:space="0" w:color="BFBFBF"/>
              <w:right w:val="single" w:sz="8" w:space="0" w:color="BFBFBF"/>
            </w:tcBorders>
            <w:shd w:val="clear" w:color="000000" w:fill="002060"/>
            <w:vAlign w:val="center"/>
            <w:hideMark/>
          </w:tcPr>
          <w:p w14:paraId="683B5C9A" w14:textId="77777777" w:rsidR="002A58D5" w:rsidRPr="00E7084F" w:rsidRDefault="00711A2B" w:rsidP="00D9768A">
            <w:pPr>
              <w:spacing w:after="0" w:line="240" w:lineRule="auto"/>
              <w:rPr>
                <w:rFonts w:eastAsia="Times New Roman" w:cs="Calibri"/>
                <w:color w:val="FFFFFF"/>
                <w:sz w:val="22"/>
                <w:szCs w:val="24"/>
                <w:lang w:eastAsia="en-GB"/>
              </w:rPr>
            </w:pPr>
            <w:r>
              <w:rPr>
                <w:rFonts w:eastAsia="Times New Roman" w:cs="Calibri"/>
                <w:color w:val="FFFFFF" w:themeColor="background1"/>
                <w:sz w:val="22"/>
                <w:szCs w:val="24"/>
                <w:lang w:eastAsia="en-GB"/>
              </w:rPr>
              <w:t>Actions</w:t>
            </w:r>
          </w:p>
        </w:tc>
      </w:tr>
      <w:tr w:rsidR="002A58D5" w:rsidRPr="00D5258D" w14:paraId="76F3CF42"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1A8B5E95" w14:textId="77777777" w:rsidR="002A58D5" w:rsidRPr="00D5258D" w:rsidRDefault="001D79CB" w:rsidP="002954B7">
            <w:pPr>
              <w:rPr>
                <w:lang w:eastAsia="en-GB"/>
              </w:rPr>
            </w:pPr>
            <w:r w:rsidRPr="00D5258D">
              <w:rPr>
                <w:lang w:eastAsia="en-GB"/>
              </w:rPr>
              <w:t>The academy lapses in following national guidelines and advice, putting everyone at risk.</w:t>
            </w:r>
          </w:p>
        </w:tc>
        <w:tc>
          <w:tcPr>
            <w:tcW w:w="327" w:type="pct"/>
            <w:tcBorders>
              <w:top w:val="nil"/>
              <w:left w:val="nil"/>
              <w:bottom w:val="single" w:sz="8" w:space="0" w:color="BFBFBF"/>
              <w:right w:val="single" w:sz="8" w:space="0" w:color="BFBFBF"/>
            </w:tcBorders>
            <w:shd w:val="clear" w:color="auto" w:fill="auto"/>
            <w:vAlign w:val="center"/>
          </w:tcPr>
          <w:p w14:paraId="6FB830AD" w14:textId="77777777" w:rsidR="002A58D5" w:rsidRPr="00D5258D" w:rsidRDefault="00711A2B"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08303FAF" w14:textId="77777777" w:rsidR="002A58D5" w:rsidRPr="00D5258D" w:rsidRDefault="00711A2B" w:rsidP="00C80905">
            <w:pPr>
              <w:rPr>
                <w:lang w:eastAsia="en-GB"/>
              </w:rPr>
            </w:pPr>
            <w:r w:rsidRPr="00D5258D">
              <w:rPr>
                <w:lang w:eastAsia="en-GB"/>
              </w:rPr>
              <w:t xml:space="preserve">The </w:t>
            </w:r>
            <w:r w:rsidR="00C80905" w:rsidRPr="00D5258D">
              <w:rPr>
                <w:lang w:eastAsia="en-GB"/>
              </w:rPr>
              <w:t>academy</w:t>
            </w:r>
            <w:r w:rsidRPr="00D5258D">
              <w:rPr>
                <w:lang w:eastAsia="en-GB"/>
              </w:rPr>
              <w:t xml:space="preserve"> has the most recent information from government</w:t>
            </w:r>
            <w:r w:rsidR="001D79CB" w:rsidRPr="00D5258D">
              <w:rPr>
                <w:lang w:eastAsia="en-GB"/>
              </w:rPr>
              <w:t xml:space="preserve">, NHS, Department of Health and Social Care and PHE and </w:t>
            </w:r>
            <w:r w:rsidRPr="00D5258D">
              <w:rPr>
                <w:lang w:eastAsia="en-GB"/>
              </w:rPr>
              <w:t>this i</w:t>
            </w:r>
            <w:r w:rsidR="001D79CB" w:rsidRPr="00D5258D">
              <w:rPr>
                <w:lang w:eastAsia="en-GB"/>
              </w:rPr>
              <w:t>s distributed through the Trust and its risk assessment is reviewed accordingly.</w:t>
            </w:r>
          </w:p>
        </w:tc>
        <w:tc>
          <w:tcPr>
            <w:tcW w:w="1652" w:type="pct"/>
            <w:tcBorders>
              <w:top w:val="nil"/>
              <w:left w:val="nil"/>
              <w:bottom w:val="single" w:sz="8" w:space="0" w:color="BFBFBF"/>
              <w:right w:val="single" w:sz="8" w:space="0" w:color="BFBFBF"/>
            </w:tcBorders>
            <w:shd w:val="clear" w:color="auto" w:fill="auto"/>
            <w:vAlign w:val="center"/>
          </w:tcPr>
          <w:p w14:paraId="3E07C02A" w14:textId="77777777" w:rsidR="001D79CB" w:rsidRPr="00D5258D" w:rsidRDefault="00023475" w:rsidP="00711A2B">
            <w:pPr>
              <w:rPr>
                <w:lang w:eastAsia="en-GB"/>
              </w:rPr>
            </w:pPr>
            <w:r w:rsidRPr="00D5258D">
              <w:rPr>
                <w:lang w:eastAsia="en-GB"/>
              </w:rPr>
              <w:t>R</w:t>
            </w:r>
            <w:r w:rsidR="007E6DA7" w:rsidRPr="00D5258D">
              <w:rPr>
                <w:lang w:eastAsia="en-GB"/>
              </w:rPr>
              <w:t xml:space="preserve">egular </w:t>
            </w:r>
            <w:r w:rsidR="00711A2B" w:rsidRPr="00D5258D">
              <w:rPr>
                <w:lang w:eastAsia="en-GB"/>
              </w:rPr>
              <w:t>checks a</w:t>
            </w:r>
            <w:r w:rsidR="001D79CB" w:rsidRPr="00D5258D">
              <w:rPr>
                <w:lang w:eastAsia="en-GB"/>
              </w:rPr>
              <w:t>re made with Government website</w:t>
            </w:r>
            <w:r w:rsidR="00C213C7" w:rsidRPr="00D5258D">
              <w:rPr>
                <w:lang w:eastAsia="en-GB"/>
              </w:rPr>
              <w:t>s</w:t>
            </w:r>
            <w:r w:rsidR="001D79CB" w:rsidRPr="00D5258D">
              <w:rPr>
                <w:lang w:eastAsia="en-GB"/>
              </w:rPr>
              <w:t xml:space="preserve"> to ensure all relevant guidance is followed and communicated. </w:t>
            </w:r>
          </w:p>
          <w:p w14:paraId="4A63EFD0" w14:textId="77777777" w:rsidR="00711A2B" w:rsidRPr="00D5258D" w:rsidRDefault="00711A2B" w:rsidP="00711A2B">
            <w:pPr>
              <w:rPr>
                <w:lang w:eastAsia="en-GB"/>
              </w:rPr>
            </w:pPr>
            <w:r w:rsidRPr="00D5258D">
              <w:rPr>
                <w:lang w:eastAsia="en-GB"/>
              </w:rPr>
              <w:t>Any change in information to be shared with the Board of Trustees and passed on to parents/carers and staff by Chief Executive briefing notes and websites as necessary.</w:t>
            </w:r>
          </w:p>
        </w:tc>
      </w:tr>
      <w:tr w:rsidR="00695D1E" w:rsidRPr="00D5258D" w14:paraId="3D447C7C"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026308DF" w14:textId="77777777" w:rsidR="00695D1E" w:rsidRPr="00D5258D" w:rsidRDefault="00695D1E" w:rsidP="00695D1E">
            <w:pPr>
              <w:rPr>
                <w:lang w:eastAsia="en-GB"/>
              </w:rPr>
            </w:pPr>
            <w:r w:rsidRPr="00D5258D">
              <w:t>Failure to assess the risks of COVID 19 transmission in school.</w:t>
            </w:r>
          </w:p>
        </w:tc>
        <w:tc>
          <w:tcPr>
            <w:tcW w:w="327" w:type="pct"/>
            <w:tcBorders>
              <w:top w:val="nil"/>
              <w:left w:val="nil"/>
              <w:bottom w:val="single" w:sz="8" w:space="0" w:color="BFBFBF"/>
              <w:right w:val="single" w:sz="8" w:space="0" w:color="BFBFBF"/>
            </w:tcBorders>
            <w:shd w:val="clear" w:color="auto" w:fill="auto"/>
            <w:vAlign w:val="center"/>
          </w:tcPr>
          <w:p w14:paraId="2C580A16" w14:textId="77777777" w:rsidR="00695D1E" w:rsidRPr="00D5258D" w:rsidRDefault="00695D1E"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4887B4E0" w14:textId="77777777" w:rsidR="00695D1E" w:rsidRPr="00D5258D" w:rsidRDefault="00695D1E" w:rsidP="00191BAD">
            <w:pPr>
              <w:rPr>
                <w:lang w:eastAsia="en-GB"/>
              </w:rPr>
            </w:pPr>
            <w:r w:rsidRPr="00D5258D">
              <w:t>Pupils/learners, staff, visitors, contractors increased risk of transmission of COVID</w:t>
            </w:r>
            <w:r w:rsidR="00191BAD" w:rsidRPr="00D5258D">
              <w:t>-</w:t>
            </w:r>
            <w:r w:rsidRPr="00D5258D">
              <w:t>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1932DFC7" w14:textId="77777777" w:rsidR="00695D1E" w:rsidRPr="00D5258D" w:rsidRDefault="00695D1E" w:rsidP="00695D1E">
            <w:pPr>
              <w:pStyle w:val="ListParagraph"/>
              <w:numPr>
                <w:ilvl w:val="0"/>
                <w:numId w:val="34"/>
              </w:numPr>
              <w:rPr>
                <w:lang w:eastAsia="en-GB"/>
              </w:rPr>
            </w:pPr>
            <w:r w:rsidRPr="00D5258D">
              <w:t>School/academy has assessed the reasonably foreseeable risks of transmission of COVID 19</w:t>
            </w:r>
          </w:p>
          <w:p w14:paraId="4FBF8612" w14:textId="77777777" w:rsidR="00695D1E" w:rsidRPr="00D5258D" w:rsidRDefault="00695D1E" w:rsidP="00695D1E">
            <w:pPr>
              <w:pStyle w:val="ListParagraph"/>
              <w:numPr>
                <w:ilvl w:val="0"/>
                <w:numId w:val="34"/>
              </w:numPr>
              <w:rPr>
                <w:lang w:eastAsia="en-GB"/>
              </w:rPr>
            </w:pPr>
            <w:r w:rsidRPr="00D5258D">
              <w:t xml:space="preserve">This risk assessment is regularly reviewed as circumstances in each school/academy and the public health advice changes. </w:t>
            </w:r>
          </w:p>
          <w:p w14:paraId="018743E6" w14:textId="77777777" w:rsidR="00695D1E" w:rsidRPr="00D5258D" w:rsidRDefault="00695D1E" w:rsidP="00695D1E">
            <w:pPr>
              <w:pStyle w:val="ListParagraph"/>
              <w:numPr>
                <w:ilvl w:val="0"/>
                <w:numId w:val="34"/>
              </w:numPr>
              <w:rPr>
                <w:lang w:eastAsia="en-GB"/>
              </w:rPr>
            </w:pPr>
            <w:r w:rsidRPr="00D5258D">
              <w:t>Each school/academy monitors whether the controls in place are effective and working as intended.</w:t>
            </w:r>
          </w:p>
        </w:tc>
      </w:tr>
      <w:tr w:rsidR="00DB1471" w:rsidRPr="00D5258D" w14:paraId="5ABFF8CA"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07688827" w14:textId="77777777" w:rsidR="00DB1471" w:rsidRPr="00D5258D" w:rsidRDefault="00DB1471" w:rsidP="00695D1E">
            <w:r w:rsidRPr="00D5258D">
              <w:t>Failure to have adequate outbreak management plans in place to allow for steeping measures up and down.</w:t>
            </w:r>
          </w:p>
        </w:tc>
        <w:tc>
          <w:tcPr>
            <w:tcW w:w="327" w:type="pct"/>
            <w:tcBorders>
              <w:top w:val="nil"/>
              <w:left w:val="nil"/>
              <w:bottom w:val="single" w:sz="8" w:space="0" w:color="BFBFBF"/>
              <w:right w:val="single" w:sz="8" w:space="0" w:color="BFBFBF"/>
            </w:tcBorders>
            <w:shd w:val="clear" w:color="auto" w:fill="auto"/>
            <w:vAlign w:val="center"/>
          </w:tcPr>
          <w:p w14:paraId="503BFCB6" w14:textId="77777777" w:rsidR="00DB1471" w:rsidRPr="00D5258D" w:rsidRDefault="00DB1471"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285AA2F7" w14:textId="77777777" w:rsidR="00DB1471" w:rsidRPr="00D5258D" w:rsidRDefault="00191BAD" w:rsidP="00191BAD">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382AB732" w14:textId="77777777" w:rsidR="00191BAD" w:rsidRPr="00D5258D" w:rsidRDefault="00191BAD" w:rsidP="00057180">
            <w:pPr>
              <w:pStyle w:val="ListParagraph"/>
              <w:numPr>
                <w:ilvl w:val="0"/>
                <w:numId w:val="34"/>
              </w:numPr>
            </w:pPr>
            <w:r w:rsidRPr="00D5258D">
              <w:t>Each school/academy has this risk assessment following the new guidance from July 19th and a contingency plan risk assessment - for reverting to control measures in place prior to Step 4 if required to by Public Health.</w:t>
            </w:r>
          </w:p>
          <w:p w14:paraId="59C2CE5B" w14:textId="77777777" w:rsidR="00191BAD" w:rsidRPr="00D5258D" w:rsidRDefault="00191BAD" w:rsidP="00057180">
            <w:pPr>
              <w:pStyle w:val="ListParagraph"/>
              <w:numPr>
                <w:ilvl w:val="0"/>
                <w:numId w:val="34"/>
              </w:numPr>
            </w:pPr>
            <w:r w:rsidRPr="00D5258D">
              <w:t xml:space="preserve">Each school/academy has outbreak management plans outlining how to operate if there were an outbreak in their setting or local area. </w:t>
            </w:r>
          </w:p>
          <w:p w14:paraId="2173670E" w14:textId="77777777" w:rsidR="00191BAD" w:rsidRPr="00D5258D" w:rsidRDefault="00191BAD" w:rsidP="00057180">
            <w:pPr>
              <w:pStyle w:val="ListParagraph"/>
              <w:numPr>
                <w:ilvl w:val="0"/>
                <w:numId w:val="34"/>
              </w:numPr>
            </w:pPr>
            <w:r w:rsidRPr="00D5258D">
              <w:lastRenderedPageBreak/>
              <w:t xml:space="preserve">School/academy to call the DfE helpline on 0800 046 8687 and select option 1 for advice on the action to take in response to a positive case who will escalate the issue to the local health protection team where necessary and advise if any additional action is required, such as implementing elements of the outbreak management plan. </w:t>
            </w:r>
          </w:p>
          <w:p w14:paraId="63455070" w14:textId="77777777" w:rsidR="00191BAD" w:rsidRPr="00D5258D" w:rsidRDefault="00191BAD" w:rsidP="00057180">
            <w:pPr>
              <w:pStyle w:val="ListParagraph"/>
              <w:numPr>
                <w:ilvl w:val="0"/>
                <w:numId w:val="34"/>
              </w:numPr>
            </w:pPr>
            <w:r w:rsidRPr="00D5258D">
              <w:t>School/academy to consult local Public Health Teams to contain any outbreak by following local health protection team advice below:</w:t>
            </w:r>
          </w:p>
          <w:p w14:paraId="752BB60C" w14:textId="77777777" w:rsidR="00191BAD" w:rsidRDefault="001B75FA" w:rsidP="001B75FA">
            <w:pPr>
              <w:pStyle w:val="ListParagraph"/>
              <w:numPr>
                <w:ilvl w:val="0"/>
                <w:numId w:val="34"/>
              </w:numPr>
            </w:pPr>
            <w:r>
              <w:t xml:space="preserve">Public Health Dudley COVID </w:t>
            </w:r>
            <w:r w:rsidR="00191BAD" w:rsidRPr="00D5258D">
              <w:t xml:space="preserve">helpline </w:t>
            </w:r>
            <w:r>
              <w:t>01384 81 4444</w:t>
            </w:r>
            <w:r w:rsidR="00191BAD" w:rsidRPr="00D5258D">
              <w:t xml:space="preserve"> email: </w:t>
            </w:r>
            <w:hyperlink r:id="rId14" w:history="1">
              <w:r w:rsidRPr="001B75FA">
                <w:rPr>
                  <w:rStyle w:val="Hyperlink"/>
                  <w:b/>
                </w:rPr>
                <w:t>cypteam@dudley.gov.uk</w:t>
              </w:r>
            </w:hyperlink>
            <w:r>
              <w:t xml:space="preserve"> (</w:t>
            </w:r>
            <w:r w:rsidRPr="001B75FA">
              <w:rPr>
                <w:i/>
              </w:rPr>
              <w:t>monitored Monday to Friday from 9:00am to 4:00pm</w:t>
            </w:r>
            <w:r>
              <w:t xml:space="preserve">).  </w:t>
            </w:r>
          </w:p>
          <w:p w14:paraId="28F3D0A3" w14:textId="77777777" w:rsidR="001B75FA" w:rsidRPr="00D5258D" w:rsidRDefault="001B75FA" w:rsidP="001B75FA">
            <w:pPr>
              <w:pStyle w:val="ListParagraph"/>
              <w:numPr>
                <w:ilvl w:val="1"/>
                <w:numId w:val="34"/>
              </w:numPr>
            </w:pPr>
            <w:r w:rsidRPr="001B75FA">
              <w:rPr>
                <w:b/>
              </w:rPr>
              <w:t>If urgent</w:t>
            </w:r>
            <w:r>
              <w:t xml:space="preserve"> on a weekend or a Bank holiday contact </w:t>
            </w:r>
            <w:hyperlink r:id="rId15" w:history="1">
              <w:r w:rsidRPr="001B75FA">
                <w:rPr>
                  <w:rStyle w:val="Hyperlink"/>
                  <w:b/>
                </w:rPr>
                <w:t>covid19@dudley.gov.uk</w:t>
              </w:r>
            </w:hyperlink>
            <w:r>
              <w:t xml:space="preserve"> or 01384 81 4444.</w:t>
            </w:r>
          </w:p>
          <w:p w14:paraId="2C97D4CF" w14:textId="77777777" w:rsidR="00DB1471" w:rsidRPr="00D5258D" w:rsidRDefault="00191BAD" w:rsidP="00057180">
            <w:pPr>
              <w:pStyle w:val="ListParagraph"/>
              <w:numPr>
                <w:ilvl w:val="0"/>
                <w:numId w:val="34"/>
              </w:numPr>
            </w:pPr>
            <w:r w:rsidRPr="00D5258D">
              <w:t>School/academy to follow measures recommended by the Local Authority, Director of Public Health and local PHE health protection teams (HPTs) as part of the their outbreak management responsibilities.</w:t>
            </w:r>
          </w:p>
          <w:p w14:paraId="57CBC9A3" w14:textId="77777777" w:rsidR="002922F0" w:rsidRPr="00D5258D" w:rsidRDefault="002922F0" w:rsidP="00057180">
            <w:pPr>
              <w:pStyle w:val="ListParagraph"/>
              <w:numPr>
                <w:ilvl w:val="0"/>
                <w:numId w:val="34"/>
              </w:numPr>
            </w:pPr>
            <w:r w:rsidRPr="00D5258D">
              <w:t>Each school/academy to publish complete outbreak management plan on their website.</w:t>
            </w:r>
          </w:p>
          <w:p w14:paraId="40035425" w14:textId="77777777" w:rsidR="003F601E" w:rsidRPr="00D5258D" w:rsidRDefault="00541B5B" w:rsidP="00057180">
            <w:pPr>
              <w:pStyle w:val="ListParagraph"/>
              <w:numPr>
                <w:ilvl w:val="0"/>
                <w:numId w:val="34"/>
              </w:numPr>
            </w:pPr>
            <w:r w:rsidRPr="00D5258D">
              <w:t xml:space="preserve">From the </w:t>
            </w:r>
            <w:r w:rsidR="008740D7" w:rsidRPr="00D5258D">
              <w:t>date,</w:t>
            </w:r>
            <w:r w:rsidRPr="00D5258D">
              <w:t xml:space="preserve"> that school/academy officially closes for summer Public Health </w:t>
            </w:r>
            <w:r w:rsidRPr="00D5258D">
              <w:lastRenderedPageBreak/>
              <w:t>and the Local Authority will be informed of any outbreaks via NHS Test &amp; Trace.</w:t>
            </w:r>
          </w:p>
        </w:tc>
      </w:tr>
      <w:tr w:rsidR="00057180" w:rsidRPr="00D5258D" w14:paraId="41B6C1B8"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11B84610" w14:textId="77777777" w:rsidR="00057180" w:rsidRPr="00D5258D" w:rsidRDefault="00057180" w:rsidP="00057180">
            <w:r w:rsidRPr="00D5258D">
              <w:lastRenderedPageBreak/>
              <w:t>Failing to manage mixing and ‘bubbles’ after 19th July.</w:t>
            </w:r>
          </w:p>
        </w:tc>
        <w:tc>
          <w:tcPr>
            <w:tcW w:w="327" w:type="pct"/>
            <w:tcBorders>
              <w:top w:val="nil"/>
              <w:left w:val="nil"/>
              <w:bottom w:val="single" w:sz="8" w:space="0" w:color="BFBFBF"/>
              <w:right w:val="single" w:sz="8" w:space="0" w:color="BFBFBF"/>
            </w:tcBorders>
            <w:shd w:val="clear" w:color="auto" w:fill="auto"/>
            <w:vAlign w:val="center"/>
          </w:tcPr>
          <w:p w14:paraId="65647DC5" w14:textId="77777777" w:rsidR="00057180" w:rsidRPr="00D5258D" w:rsidRDefault="00057180"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5B39E3FA" w14:textId="77777777" w:rsidR="00057180" w:rsidRPr="00D5258D" w:rsidRDefault="00057180" w:rsidP="00191BAD">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56EBDFDC" w14:textId="77777777" w:rsidR="00F20BC0" w:rsidRPr="00D5258D" w:rsidRDefault="00057180" w:rsidP="00FD1A3A">
            <w:pPr>
              <w:pStyle w:val="ListParagraph"/>
              <w:numPr>
                <w:ilvl w:val="0"/>
                <w:numId w:val="34"/>
              </w:numPr>
            </w:pPr>
            <w:r w:rsidRPr="00D5258D">
              <w:t>School</w:t>
            </w:r>
            <w:r w:rsidR="00F20BC0" w:rsidRPr="00D5258D">
              <w:t>/academy</w:t>
            </w:r>
            <w:r w:rsidRPr="00D5258D">
              <w:t xml:space="preserve"> has outbreak management plans in place to reintroduce bubbles temporarily if it becomes necessary due to local outbreaks or increases in cases at the instruction of PHE Teams. </w:t>
            </w:r>
          </w:p>
          <w:p w14:paraId="31F7E64C" w14:textId="77777777" w:rsidR="00F20BC0" w:rsidRPr="00D5258D" w:rsidRDefault="00F20BC0" w:rsidP="00FD1A3A">
            <w:pPr>
              <w:pStyle w:val="ListParagraph"/>
              <w:numPr>
                <w:ilvl w:val="0"/>
                <w:numId w:val="34"/>
              </w:numPr>
            </w:pPr>
            <w:r w:rsidRPr="00D5258D">
              <w:t xml:space="preserve">School/academy </w:t>
            </w:r>
            <w:r w:rsidR="00057180" w:rsidRPr="00D5258D">
              <w:t xml:space="preserve">has planned carefully following the latest DfE/PHE guidance and will follow all measures at a steady pace. </w:t>
            </w:r>
          </w:p>
          <w:p w14:paraId="0E4AB041" w14:textId="77777777" w:rsidR="00F20BC0" w:rsidRPr="00D5258D" w:rsidRDefault="00057180" w:rsidP="00FD1A3A">
            <w:pPr>
              <w:pStyle w:val="ListParagraph"/>
              <w:numPr>
                <w:ilvl w:val="0"/>
                <w:numId w:val="34"/>
              </w:numPr>
            </w:pPr>
            <w:r w:rsidRPr="00D5258D">
              <w:t>Assemblies can be reintroduced again, but school</w:t>
            </w:r>
            <w:r w:rsidR="00F20BC0" w:rsidRPr="00D5258D">
              <w:t>/academy</w:t>
            </w:r>
            <w:r w:rsidRPr="00D5258D">
              <w:t xml:space="preserve"> will only run them on a year group basis. </w:t>
            </w:r>
          </w:p>
          <w:p w14:paraId="62585B65" w14:textId="77777777" w:rsidR="00F20BC0" w:rsidRPr="00D5258D" w:rsidRDefault="00057180" w:rsidP="00FD1A3A">
            <w:pPr>
              <w:pStyle w:val="ListParagraph"/>
              <w:numPr>
                <w:ilvl w:val="0"/>
                <w:numId w:val="34"/>
              </w:numPr>
            </w:pPr>
            <w:r w:rsidRPr="00D5258D">
              <w:t>Staggered lunch and breaks to limit numbers will continue.</w:t>
            </w:r>
          </w:p>
          <w:p w14:paraId="72B70ADA" w14:textId="77777777" w:rsidR="00F20BC0" w:rsidRPr="00D5258D" w:rsidRDefault="00057180" w:rsidP="00FD1A3A">
            <w:pPr>
              <w:pStyle w:val="ListParagraph"/>
              <w:numPr>
                <w:ilvl w:val="0"/>
                <w:numId w:val="34"/>
              </w:numPr>
            </w:pPr>
            <w:r w:rsidRPr="00D5258D">
              <w:t xml:space="preserve">Staff meetings in a larger, </w:t>
            </w:r>
            <w:r w:rsidR="008740D7" w:rsidRPr="00D5258D">
              <w:t>well-ventilated</w:t>
            </w:r>
            <w:r w:rsidRPr="00D5258D">
              <w:t xml:space="preserve"> space can go ahead. </w:t>
            </w:r>
          </w:p>
          <w:p w14:paraId="7328533D" w14:textId="77777777" w:rsidR="00F20BC0" w:rsidRPr="00D5258D" w:rsidRDefault="00057180" w:rsidP="00FD1A3A">
            <w:pPr>
              <w:pStyle w:val="ListParagraph"/>
              <w:numPr>
                <w:ilvl w:val="0"/>
                <w:numId w:val="34"/>
              </w:numPr>
            </w:pPr>
            <w:r w:rsidRPr="00D5258D">
              <w:t xml:space="preserve">Staffrooms will remain closed for the time being.  </w:t>
            </w:r>
          </w:p>
          <w:p w14:paraId="6D0E49B6" w14:textId="77777777" w:rsidR="00F20BC0" w:rsidRPr="00D5258D" w:rsidRDefault="00057180" w:rsidP="00FD1A3A">
            <w:pPr>
              <w:pStyle w:val="ListParagraph"/>
              <w:numPr>
                <w:ilvl w:val="0"/>
                <w:numId w:val="34"/>
              </w:numPr>
            </w:pPr>
            <w:r w:rsidRPr="00D5258D">
              <w:t>Meetings, including with parents</w:t>
            </w:r>
            <w:r w:rsidR="00F20BC0" w:rsidRPr="00D5258D">
              <w:t>/carers</w:t>
            </w:r>
            <w:r w:rsidRPr="00D5258D">
              <w:t xml:space="preserve">, teams, </w:t>
            </w:r>
            <w:r w:rsidR="00F20BC0" w:rsidRPr="00D5258D">
              <w:t>MS Teams</w:t>
            </w:r>
            <w:r w:rsidRPr="00D5258D">
              <w:t xml:space="preserve"> etc. may continue. </w:t>
            </w:r>
          </w:p>
          <w:p w14:paraId="582EC360" w14:textId="77777777" w:rsidR="001D0B68" w:rsidRPr="00D5258D" w:rsidRDefault="00057180" w:rsidP="00FD1A3A">
            <w:pPr>
              <w:pStyle w:val="ListParagraph"/>
              <w:numPr>
                <w:ilvl w:val="0"/>
                <w:numId w:val="34"/>
              </w:numPr>
            </w:pPr>
            <w:r w:rsidRPr="00D5258D">
              <w:t>Teaching or holding meetings in well-ventilated areas wherever possible, such as outdoors or indoors with windows open will continue.</w:t>
            </w:r>
          </w:p>
          <w:p w14:paraId="150A283F" w14:textId="77777777" w:rsidR="00057180" w:rsidRPr="00D5258D" w:rsidRDefault="001D0B68" w:rsidP="00FD1A3A">
            <w:pPr>
              <w:pStyle w:val="ListParagraph"/>
              <w:numPr>
                <w:ilvl w:val="0"/>
                <w:numId w:val="34"/>
              </w:numPr>
            </w:pPr>
            <w:r w:rsidRPr="00D5258D">
              <w:t>Secondary learners and all staff</w:t>
            </w:r>
            <w:r w:rsidR="00057180" w:rsidRPr="00D5258D">
              <w:t xml:space="preserve"> will continue to be encouraged to wear a face covering when </w:t>
            </w:r>
            <w:r w:rsidRPr="00D5258D">
              <w:t>encountering</w:t>
            </w:r>
            <w:r w:rsidR="00057180" w:rsidRPr="00D5258D">
              <w:t xml:space="preserve"> people in enclosed and crowded spaces.</w:t>
            </w:r>
          </w:p>
        </w:tc>
      </w:tr>
      <w:tr w:rsidR="00497301" w:rsidRPr="00D5258D" w14:paraId="582073DA"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1B32789A" w14:textId="77777777" w:rsidR="00497301" w:rsidRPr="00D5258D" w:rsidRDefault="00497301" w:rsidP="00057180">
            <w:r w:rsidRPr="00D5258D">
              <w:lastRenderedPageBreak/>
              <w:t>School/academy failing to manage tracing close contacts and isolation after the 19th July.</w:t>
            </w:r>
          </w:p>
        </w:tc>
        <w:tc>
          <w:tcPr>
            <w:tcW w:w="327" w:type="pct"/>
            <w:tcBorders>
              <w:top w:val="nil"/>
              <w:left w:val="nil"/>
              <w:bottom w:val="single" w:sz="8" w:space="0" w:color="BFBFBF"/>
              <w:right w:val="single" w:sz="8" w:space="0" w:color="BFBFBF"/>
            </w:tcBorders>
            <w:shd w:val="clear" w:color="auto" w:fill="auto"/>
            <w:vAlign w:val="center"/>
          </w:tcPr>
          <w:p w14:paraId="7A496DBB" w14:textId="77777777" w:rsidR="00497301" w:rsidRPr="00D5258D" w:rsidRDefault="00497301"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6E038B34" w14:textId="77777777" w:rsidR="00497301" w:rsidRPr="00D5258D" w:rsidRDefault="00497301" w:rsidP="00191BAD">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190035DD" w14:textId="77777777" w:rsidR="00497301" w:rsidRPr="00D5258D" w:rsidRDefault="00497301" w:rsidP="00154956">
            <w:pPr>
              <w:pStyle w:val="ListParagraph"/>
              <w:numPr>
                <w:ilvl w:val="0"/>
                <w:numId w:val="35"/>
              </w:numPr>
            </w:pPr>
            <w:r w:rsidRPr="00D5258D">
              <w:t>School/academy ceased contact tracing at Step 4, 19th July.</w:t>
            </w:r>
          </w:p>
          <w:p w14:paraId="381F2F62" w14:textId="77777777" w:rsidR="00497301" w:rsidRPr="00D5258D" w:rsidRDefault="00497301" w:rsidP="00154956">
            <w:pPr>
              <w:pStyle w:val="ListParagraph"/>
              <w:numPr>
                <w:ilvl w:val="0"/>
                <w:numId w:val="35"/>
              </w:numPr>
            </w:pPr>
            <w:r w:rsidRPr="00D5258D">
              <w:t>Close contacts will be identified via NHS Test and Trace.</w:t>
            </w:r>
          </w:p>
          <w:p w14:paraId="1F69A31D" w14:textId="77777777" w:rsidR="00497301" w:rsidRPr="00D5258D" w:rsidRDefault="00497301" w:rsidP="00154956">
            <w:pPr>
              <w:pStyle w:val="ListParagraph"/>
              <w:numPr>
                <w:ilvl w:val="0"/>
                <w:numId w:val="35"/>
              </w:numPr>
            </w:pPr>
            <w:r w:rsidRPr="00D5258D">
              <w:t xml:space="preserve">From 16th August 2021, staff that are double vaccinated &amp; anyone under the age of 18 years old will no longer be required to self-isolate if they are identified as a close contact of a positive case. </w:t>
            </w:r>
          </w:p>
          <w:p w14:paraId="32A34137" w14:textId="77777777" w:rsidR="00497301" w:rsidRPr="00D5258D" w:rsidRDefault="00497301" w:rsidP="00154956">
            <w:pPr>
              <w:pStyle w:val="ListParagraph"/>
              <w:numPr>
                <w:ilvl w:val="0"/>
                <w:numId w:val="35"/>
              </w:numPr>
            </w:pPr>
            <w:r w:rsidRPr="00D5258D">
              <w:t xml:space="preserve">If NHS Test and Trace informs under 18’s they have been in close contact with a positive case, they will be advised to take a PCR test. </w:t>
            </w:r>
          </w:p>
          <w:p w14:paraId="3C099EDE" w14:textId="77777777" w:rsidR="00497301" w:rsidRPr="00D5258D" w:rsidRDefault="00497301" w:rsidP="00154956">
            <w:pPr>
              <w:pStyle w:val="ListParagraph"/>
              <w:numPr>
                <w:ilvl w:val="0"/>
                <w:numId w:val="35"/>
              </w:numPr>
            </w:pPr>
            <w:r w:rsidRPr="00D5258D">
              <w:t>School/academy will continue to work with the local director of Public Health &amp; local health protection teams in the case of a local outbreak and if the areas becomes an Enhanced Support Area.</w:t>
            </w:r>
          </w:p>
        </w:tc>
      </w:tr>
      <w:tr w:rsidR="00361CC3" w:rsidRPr="00D5258D" w14:paraId="634494B0"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70095DCA" w14:textId="77777777" w:rsidR="00361CC3" w:rsidRPr="00D5258D" w:rsidRDefault="00361CC3" w:rsidP="00057180">
            <w:r w:rsidRPr="00D5258D">
              <w:t xml:space="preserve">Face Coverings: </w:t>
            </w:r>
            <w:hyperlink r:id="rId16" w:history="1">
              <w:r w:rsidRPr="00D5258D">
                <w:rPr>
                  <w:rStyle w:val="Hyperlink"/>
                </w:rPr>
                <w:t>Face coverings: when to wear one, exemptions, and how to make your own.</w:t>
              </w:r>
            </w:hyperlink>
          </w:p>
        </w:tc>
        <w:tc>
          <w:tcPr>
            <w:tcW w:w="327" w:type="pct"/>
            <w:tcBorders>
              <w:top w:val="nil"/>
              <w:left w:val="nil"/>
              <w:bottom w:val="single" w:sz="8" w:space="0" w:color="BFBFBF"/>
              <w:right w:val="single" w:sz="8" w:space="0" w:color="BFBFBF"/>
            </w:tcBorders>
            <w:shd w:val="clear" w:color="auto" w:fill="auto"/>
            <w:vAlign w:val="center"/>
          </w:tcPr>
          <w:p w14:paraId="3260084B" w14:textId="77777777" w:rsidR="00361CC3" w:rsidRPr="00D5258D" w:rsidRDefault="006F590D"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292AED1B" w14:textId="77777777" w:rsidR="00361CC3" w:rsidRDefault="006F590D" w:rsidP="00191BAD">
            <w:r w:rsidRPr="00D5258D">
              <w:t>Pupils/learners, staff, visitors, contractors increased risk of transmission of COVID-19</w:t>
            </w:r>
            <w:r w:rsidR="00B310F1">
              <w:t>.</w:t>
            </w:r>
          </w:p>
          <w:p w14:paraId="6ED6DFB3" w14:textId="77777777" w:rsidR="00E0428A" w:rsidRPr="00D5258D" w:rsidRDefault="00E0428A" w:rsidP="00191BAD">
            <w:r>
              <w:t>Updates about the wearing of facemasks will be communicated as and when required.</w:t>
            </w:r>
          </w:p>
        </w:tc>
        <w:tc>
          <w:tcPr>
            <w:tcW w:w="1652" w:type="pct"/>
            <w:tcBorders>
              <w:top w:val="nil"/>
              <w:left w:val="nil"/>
              <w:bottom w:val="single" w:sz="8" w:space="0" w:color="BFBFBF"/>
              <w:right w:val="single" w:sz="8" w:space="0" w:color="BFBFBF"/>
            </w:tcBorders>
            <w:shd w:val="clear" w:color="auto" w:fill="auto"/>
            <w:vAlign w:val="center"/>
          </w:tcPr>
          <w:p w14:paraId="4450CD63" w14:textId="77777777" w:rsidR="006F590D" w:rsidRPr="00D5258D" w:rsidRDefault="006F590D" w:rsidP="006F590D">
            <w:pPr>
              <w:pStyle w:val="ListParagraph"/>
              <w:numPr>
                <w:ilvl w:val="0"/>
                <w:numId w:val="35"/>
              </w:numPr>
            </w:pPr>
            <w:r w:rsidRPr="00D5258D">
              <w:t>School/academy to support any pupils/learners or staff members that wish to continue to wear a face covering in communal areas.</w:t>
            </w:r>
          </w:p>
          <w:p w14:paraId="6AE43670" w14:textId="77777777" w:rsidR="006F590D" w:rsidRPr="00D5258D" w:rsidRDefault="006F590D" w:rsidP="006F590D">
            <w:pPr>
              <w:pStyle w:val="ListParagraph"/>
              <w:numPr>
                <w:ilvl w:val="0"/>
                <w:numId w:val="35"/>
              </w:numPr>
            </w:pPr>
            <w:r w:rsidRPr="00D5258D">
              <w:t>Secondary learners will still be encouraged to wear face coverings on dedicated transport or on public transport.</w:t>
            </w:r>
          </w:p>
          <w:p w14:paraId="500960F8" w14:textId="77777777" w:rsidR="006F590D" w:rsidRPr="00D5258D" w:rsidRDefault="006F590D" w:rsidP="006F590D">
            <w:pPr>
              <w:pStyle w:val="ListParagraph"/>
              <w:numPr>
                <w:ilvl w:val="0"/>
                <w:numId w:val="35"/>
              </w:numPr>
            </w:pPr>
            <w:r w:rsidRPr="00D5258D">
              <w:t xml:space="preserve">Face coverings will be reintroduced if there is an outbreak in the school/academy or if the Director of Public Health advises that face coverings </w:t>
            </w:r>
            <w:r w:rsidRPr="00D5258D">
              <w:lastRenderedPageBreak/>
              <w:t xml:space="preserve">should temporarily be worn in communal areas or classrooms (by pupils/learners, staff and visitors, unless exempt).  School/academy outbreak management plans cover this possibility. </w:t>
            </w:r>
          </w:p>
          <w:p w14:paraId="12D9F4B8" w14:textId="77777777" w:rsidR="006F590D" w:rsidRPr="00D5258D" w:rsidRDefault="006F590D" w:rsidP="006F590D">
            <w:pPr>
              <w:pStyle w:val="ListParagraph"/>
              <w:numPr>
                <w:ilvl w:val="0"/>
                <w:numId w:val="35"/>
              </w:numPr>
            </w:pPr>
            <w:r w:rsidRPr="00D5258D">
              <w:t xml:space="preserve">If face coverings are reintroduced: </w:t>
            </w:r>
          </w:p>
          <w:p w14:paraId="4E8DFC87" w14:textId="77777777" w:rsidR="006F590D" w:rsidRPr="00D5258D" w:rsidRDefault="006F590D" w:rsidP="006F590D">
            <w:pPr>
              <w:pStyle w:val="ListParagraph"/>
              <w:numPr>
                <w:ilvl w:val="1"/>
                <w:numId w:val="35"/>
              </w:numPr>
            </w:pPr>
            <w:r w:rsidRPr="00D5258D">
              <w:t>Transparent face coverings can also be worn.</w:t>
            </w:r>
          </w:p>
          <w:p w14:paraId="381D9E09" w14:textId="77777777" w:rsidR="00361CC3" w:rsidRPr="00D5258D" w:rsidRDefault="006F590D" w:rsidP="006F590D">
            <w:pPr>
              <w:pStyle w:val="ListParagraph"/>
              <w:numPr>
                <w:ilvl w:val="1"/>
                <w:numId w:val="35"/>
              </w:numPr>
            </w:pPr>
            <w:r w:rsidRPr="00D5258D">
              <w:t>Face visors or shields can be worn only after carrying out a risk assessment for the specific situation and should always be cleaned appropriately.</w:t>
            </w:r>
          </w:p>
        </w:tc>
      </w:tr>
      <w:tr w:rsidR="00CD7A1A" w:rsidRPr="00D5258D" w14:paraId="6733863D"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59090079" w14:textId="77777777" w:rsidR="00CD7A1A" w:rsidRPr="00D5258D" w:rsidRDefault="00CD7A1A" w:rsidP="00CD7A1A">
            <w:r w:rsidRPr="00D5258D">
              <w:lastRenderedPageBreak/>
              <w:t>School/academy fails to ensure good hygiene standards in school to reduce risk of transmission.</w:t>
            </w:r>
          </w:p>
        </w:tc>
        <w:tc>
          <w:tcPr>
            <w:tcW w:w="327" w:type="pct"/>
            <w:tcBorders>
              <w:top w:val="nil"/>
              <w:left w:val="nil"/>
              <w:bottom w:val="single" w:sz="8" w:space="0" w:color="BFBFBF"/>
              <w:right w:val="single" w:sz="8" w:space="0" w:color="BFBFBF"/>
            </w:tcBorders>
            <w:shd w:val="clear" w:color="auto" w:fill="auto"/>
            <w:vAlign w:val="center"/>
          </w:tcPr>
          <w:p w14:paraId="4964084F" w14:textId="77777777" w:rsidR="00CD7A1A" w:rsidRPr="00D5258D" w:rsidRDefault="00CD7A1A"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1D9F9D30" w14:textId="77777777" w:rsidR="00CD7A1A" w:rsidRPr="00D5258D" w:rsidRDefault="00CD7A1A" w:rsidP="00191BAD">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0F5DEFCA" w14:textId="77777777" w:rsidR="00CD7A1A" w:rsidRPr="00D5258D" w:rsidRDefault="00CD7A1A" w:rsidP="00CD7A1A">
            <w:r w:rsidRPr="00D5258D">
              <w:rPr>
                <w:b/>
              </w:rPr>
              <w:t>Hand hygiene</w:t>
            </w:r>
            <w:r w:rsidRPr="00D5258D">
              <w:t xml:space="preserve"> – school/academy will continue to ensure that pupils/learners &amp; staff clean their hands regularly with soap and water or hand sanitiser.</w:t>
            </w:r>
          </w:p>
          <w:p w14:paraId="21C4D873" w14:textId="77777777" w:rsidR="00CD7A1A" w:rsidRPr="00D5258D" w:rsidRDefault="00CD7A1A" w:rsidP="00CD7A1A">
            <w:r w:rsidRPr="00D5258D">
              <w:rPr>
                <w:b/>
              </w:rPr>
              <w:t>Respiratory hygiene</w:t>
            </w:r>
            <w:r w:rsidRPr="00D5258D">
              <w:t xml:space="preserve"> - the ‘catch it, bin it, kill it’ approach continues to emphasised. </w:t>
            </w:r>
          </w:p>
          <w:p w14:paraId="17B072DF" w14:textId="77777777" w:rsidR="00CD7A1A" w:rsidRPr="00D5258D" w:rsidRDefault="00CD7A1A" w:rsidP="00FB3BE8">
            <w:r w:rsidRPr="00D5258D">
              <w:rPr>
                <w:b/>
              </w:rPr>
              <w:t>Use of personal protective equipment (PPE)</w:t>
            </w:r>
            <w:r w:rsidRPr="00D5258D">
              <w:t xml:space="preserve"> - most staff in school do not require PPE beyond what they would normally need for their work. See the </w:t>
            </w:r>
            <w:hyperlink r:id="rId17" w:history="1">
              <w:r w:rsidR="00FB3BE8" w:rsidRPr="00D5258D">
                <w:rPr>
                  <w:rStyle w:val="Hyperlink"/>
                </w:rPr>
                <w:t>‘U</w:t>
              </w:r>
              <w:r w:rsidRPr="00D5258D">
                <w:rPr>
                  <w:rStyle w:val="Hyperlink"/>
                </w:rPr>
                <w:t>se of PPE in education, childcare and children’s social care settings</w:t>
              </w:r>
              <w:r w:rsidR="00FB3BE8" w:rsidRPr="00D5258D">
                <w:rPr>
                  <w:rStyle w:val="Hyperlink"/>
                </w:rPr>
                <w:t>’</w:t>
              </w:r>
            </w:hyperlink>
            <w:r w:rsidRPr="00D5258D">
              <w:t>.</w:t>
            </w:r>
          </w:p>
        </w:tc>
      </w:tr>
      <w:tr w:rsidR="00584B25" w:rsidRPr="00D5258D" w14:paraId="2FF2AEF8"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3EB1B8F6" w14:textId="77777777" w:rsidR="00584B25" w:rsidRPr="00D5258D" w:rsidRDefault="00584B25" w:rsidP="00CD7A1A">
            <w:r w:rsidRPr="00D5258D">
              <w:t>Failure to maintain appropriate cleaning regimes.</w:t>
            </w:r>
          </w:p>
        </w:tc>
        <w:tc>
          <w:tcPr>
            <w:tcW w:w="327" w:type="pct"/>
            <w:tcBorders>
              <w:top w:val="nil"/>
              <w:left w:val="nil"/>
              <w:bottom w:val="single" w:sz="8" w:space="0" w:color="BFBFBF"/>
              <w:right w:val="single" w:sz="8" w:space="0" w:color="BFBFBF"/>
            </w:tcBorders>
            <w:shd w:val="clear" w:color="auto" w:fill="auto"/>
            <w:vAlign w:val="center"/>
          </w:tcPr>
          <w:p w14:paraId="4311974C" w14:textId="77777777" w:rsidR="00584B25" w:rsidRPr="00D5258D" w:rsidRDefault="00584B25"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14E627F6" w14:textId="77777777" w:rsidR="00584B25" w:rsidRPr="00D5258D" w:rsidRDefault="00584B25" w:rsidP="00191BAD">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5C97CAAD" w14:textId="77777777" w:rsidR="00584B25" w:rsidRPr="00D5258D" w:rsidRDefault="00584B25" w:rsidP="00584B25">
            <w:r w:rsidRPr="00D5258D">
              <w:t>School/academy will maintain appropriate cleaning regimes, using standard products such as detergents.</w:t>
            </w:r>
          </w:p>
          <w:p w14:paraId="46474589" w14:textId="77777777" w:rsidR="00584B25" w:rsidRPr="00D5258D" w:rsidRDefault="00584B25" w:rsidP="00584B25">
            <w:r w:rsidRPr="00D5258D">
              <w:t xml:space="preserve">Appropriate cleaning schedules are in place and include regular cleaning of areas and equipment  </w:t>
            </w:r>
          </w:p>
          <w:p w14:paraId="374367D2" w14:textId="77777777" w:rsidR="00584B25" w:rsidRPr="00D5258D" w:rsidRDefault="00584B25" w:rsidP="00584B25">
            <w:pPr>
              <w:rPr>
                <w:b/>
              </w:rPr>
            </w:pPr>
            <w:r w:rsidRPr="00D5258D">
              <w:lastRenderedPageBreak/>
              <w:t>See PHE guidance</w:t>
            </w:r>
            <w:hyperlink r:id="rId18" w:history="1">
              <w:r w:rsidRPr="00D5258D">
                <w:rPr>
                  <w:rStyle w:val="Hyperlink"/>
                </w:rPr>
                <w:t xml:space="preserve"> ‘Cleaning of non-healthcare settings’</w:t>
              </w:r>
            </w:hyperlink>
            <w:r w:rsidRPr="00D5258D">
              <w:t>.</w:t>
            </w:r>
          </w:p>
        </w:tc>
      </w:tr>
      <w:tr w:rsidR="004F751F" w:rsidRPr="00D5258D" w14:paraId="62687A36"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0C2F251B" w14:textId="77777777" w:rsidR="004F751F" w:rsidRPr="00D5258D" w:rsidRDefault="004F751F" w:rsidP="00CD7A1A">
            <w:r w:rsidRPr="00D5258D">
              <w:lastRenderedPageBreak/>
              <w:t>Failure to ensure all occupied spaces are well ventilated.</w:t>
            </w:r>
          </w:p>
        </w:tc>
        <w:tc>
          <w:tcPr>
            <w:tcW w:w="327" w:type="pct"/>
            <w:tcBorders>
              <w:top w:val="nil"/>
              <w:left w:val="nil"/>
              <w:bottom w:val="single" w:sz="8" w:space="0" w:color="BFBFBF"/>
              <w:right w:val="single" w:sz="8" w:space="0" w:color="BFBFBF"/>
            </w:tcBorders>
            <w:shd w:val="clear" w:color="auto" w:fill="auto"/>
            <w:vAlign w:val="center"/>
          </w:tcPr>
          <w:p w14:paraId="07AF3B74" w14:textId="77777777" w:rsidR="004F751F" w:rsidRPr="00D5258D" w:rsidRDefault="004F751F"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68887EEB" w14:textId="77777777" w:rsidR="004F751F" w:rsidRPr="00D5258D" w:rsidRDefault="004F751F" w:rsidP="00191BAD">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5779FCE6" w14:textId="77777777" w:rsidR="004F751F" w:rsidRPr="00D5258D" w:rsidRDefault="004F751F" w:rsidP="004F751F">
            <w:pPr>
              <w:pStyle w:val="ListParagraph"/>
              <w:numPr>
                <w:ilvl w:val="0"/>
                <w:numId w:val="39"/>
              </w:numPr>
            </w:pPr>
            <w:r w:rsidRPr="00D5258D">
              <w:t xml:space="preserve">When school/academy is in operation, it is well ventilated with comfortable teaching environments. </w:t>
            </w:r>
          </w:p>
          <w:p w14:paraId="7DE7E33C" w14:textId="77777777" w:rsidR="004F751F" w:rsidRPr="00D5258D" w:rsidRDefault="004F751F" w:rsidP="004F751F">
            <w:pPr>
              <w:pStyle w:val="ListParagraph"/>
              <w:numPr>
                <w:ilvl w:val="0"/>
                <w:numId w:val="38"/>
              </w:numPr>
            </w:pPr>
            <w:r w:rsidRPr="00D5258D">
              <w:t xml:space="preserve">When holding events where visitors are on site, for example school plays, ventilation is increased. </w:t>
            </w:r>
          </w:p>
          <w:p w14:paraId="44057347" w14:textId="77777777" w:rsidR="004F751F" w:rsidRPr="00D5258D" w:rsidRDefault="004F751F" w:rsidP="004F751F">
            <w:pPr>
              <w:pStyle w:val="ListParagraph"/>
              <w:numPr>
                <w:ilvl w:val="0"/>
                <w:numId w:val="37"/>
              </w:numPr>
            </w:pPr>
            <w:r w:rsidRPr="00D5258D">
              <w:t>All mechanical ventilation systems are maintained in accordance with the manufacturers’ recommendations.</w:t>
            </w:r>
          </w:p>
          <w:p w14:paraId="202435A6" w14:textId="77777777" w:rsidR="004F751F" w:rsidRPr="00D5258D" w:rsidRDefault="004F751F" w:rsidP="004F751F">
            <w:pPr>
              <w:pStyle w:val="ListParagraph"/>
              <w:numPr>
                <w:ilvl w:val="0"/>
                <w:numId w:val="37"/>
              </w:numPr>
            </w:pPr>
            <w:r w:rsidRPr="00D5258D">
              <w:t xml:space="preserve">School/academy opens external windows, doors &amp; internal doors (if they are not fire doors and where safe to do so). To increase ventilation. </w:t>
            </w:r>
          </w:p>
          <w:p w14:paraId="282AE664" w14:textId="77777777" w:rsidR="004F751F" w:rsidRPr="00D5258D" w:rsidRDefault="004F751F" w:rsidP="004F751F">
            <w:pPr>
              <w:pStyle w:val="ListParagraph"/>
              <w:numPr>
                <w:ilvl w:val="0"/>
                <w:numId w:val="37"/>
              </w:numPr>
            </w:pPr>
            <w:r w:rsidRPr="00D5258D">
              <w:t xml:space="preserve">During colder weather, the need for increased ventilation while maintaining a comfortable temperature is balanced. </w:t>
            </w:r>
          </w:p>
          <w:p w14:paraId="10D54FF1" w14:textId="77777777" w:rsidR="004F751F" w:rsidRPr="00D5258D" w:rsidRDefault="004F751F" w:rsidP="004F751F">
            <w:pPr>
              <w:pStyle w:val="ListParagraph"/>
              <w:numPr>
                <w:ilvl w:val="0"/>
                <w:numId w:val="37"/>
              </w:numPr>
            </w:pPr>
            <w:r w:rsidRPr="00D5258D">
              <w:t>Outside space will be used, where practical.</w:t>
            </w:r>
          </w:p>
        </w:tc>
      </w:tr>
      <w:tr w:rsidR="00D731D7" w:rsidRPr="00D5258D" w14:paraId="0FEB72AA"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5D254328" w14:textId="77777777" w:rsidR="00D731D7" w:rsidRPr="00D5258D" w:rsidRDefault="00D731D7" w:rsidP="00D731D7">
            <w:r w:rsidRPr="00D5258D">
              <w:t>School/academy fails to follow public health advice on testing, self-isolation and managing confirmed cases of COVID-19.</w:t>
            </w:r>
          </w:p>
        </w:tc>
        <w:tc>
          <w:tcPr>
            <w:tcW w:w="327" w:type="pct"/>
            <w:tcBorders>
              <w:top w:val="nil"/>
              <w:left w:val="nil"/>
              <w:bottom w:val="single" w:sz="8" w:space="0" w:color="BFBFBF"/>
              <w:right w:val="single" w:sz="8" w:space="0" w:color="BFBFBF"/>
            </w:tcBorders>
            <w:shd w:val="clear" w:color="auto" w:fill="auto"/>
            <w:vAlign w:val="center"/>
          </w:tcPr>
          <w:p w14:paraId="798E31B1" w14:textId="77777777" w:rsidR="00D731D7" w:rsidRPr="00D5258D" w:rsidRDefault="00D731D7"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5F153D2C" w14:textId="77777777" w:rsidR="00D731D7" w:rsidRPr="00D5258D" w:rsidRDefault="00D731D7" w:rsidP="00191BAD">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4CD8B426" w14:textId="77777777" w:rsidR="00D731D7" w:rsidRPr="00D5258D" w:rsidRDefault="00D731D7" w:rsidP="00855054">
            <w:pPr>
              <w:pStyle w:val="ListParagraph"/>
              <w:numPr>
                <w:ilvl w:val="0"/>
                <w:numId w:val="37"/>
              </w:numPr>
            </w:pPr>
            <w:r w:rsidRPr="00D5258D">
              <w:t xml:space="preserve">Pupils/learners &amp; staff to follow public health advice on </w:t>
            </w:r>
            <w:hyperlink r:id="rId19" w:history="1">
              <w:r w:rsidRPr="00D5258D">
                <w:rPr>
                  <w:rStyle w:val="Hyperlink"/>
                </w:rPr>
                <w:t>when to self-isolate</w:t>
              </w:r>
            </w:hyperlink>
            <w:r w:rsidRPr="00D5258D">
              <w:t xml:space="preserve"> and what to do. &amp; do not come into school if they have symptoms, have had a positive test result or other reasons requiring them to stay at home due to the risk of them passing on COVID-19 (for example, they are required to quarantine).</w:t>
            </w:r>
          </w:p>
          <w:p w14:paraId="3083F69D" w14:textId="77777777" w:rsidR="00D731D7" w:rsidRPr="00D5258D" w:rsidRDefault="00D731D7" w:rsidP="00855054">
            <w:pPr>
              <w:pStyle w:val="ListParagraph"/>
              <w:numPr>
                <w:ilvl w:val="0"/>
                <w:numId w:val="37"/>
              </w:numPr>
            </w:pPr>
            <w:r w:rsidRPr="00D5258D">
              <w:t xml:space="preserve">If a parent/carer insists on a pupil/learner attending, the school/academy can refuse the pupil/learner if it is necessary to </w:t>
            </w:r>
            <w:r w:rsidRPr="00D5258D">
              <w:lastRenderedPageBreak/>
              <w:t xml:space="preserve">protect other pupils/learners and staff from possible infection with COVID-19. </w:t>
            </w:r>
          </w:p>
          <w:p w14:paraId="5198B296" w14:textId="77777777" w:rsidR="00D731D7" w:rsidRPr="00D5258D" w:rsidRDefault="00D731D7" w:rsidP="00855054">
            <w:pPr>
              <w:pStyle w:val="ListParagraph"/>
              <w:numPr>
                <w:ilvl w:val="0"/>
                <w:numId w:val="37"/>
              </w:numPr>
            </w:pPr>
            <w:r w:rsidRPr="00D5258D">
              <w:t xml:space="preserve">If anyone develops </w:t>
            </w:r>
            <w:hyperlink r:id="rId20" w:history="1">
              <w:r w:rsidRPr="00D5258D">
                <w:rPr>
                  <w:rStyle w:val="Hyperlink"/>
                </w:rPr>
                <w:t>COVID-19 symptoms</w:t>
              </w:r>
            </w:hyperlink>
            <w:r w:rsidRPr="00D5258D">
              <w:t xml:space="preserve">, however mild, they are sent home and told to follow public health advice... </w:t>
            </w:r>
            <w:hyperlink r:id="rId21" w:history="1">
              <w:r w:rsidRPr="00D5258D">
                <w:rPr>
                  <w:rStyle w:val="Hyperlink"/>
                </w:rPr>
                <w:t>PHE stay at home guidance for households with possible or confirmed coronavirus (COVID-19) infection</w:t>
              </w:r>
            </w:hyperlink>
            <w:r w:rsidRPr="00D5258D">
              <w:t xml:space="preserve">. </w:t>
            </w:r>
          </w:p>
          <w:p w14:paraId="6A07FE41" w14:textId="77777777" w:rsidR="00D731D7" w:rsidRPr="00D5258D" w:rsidRDefault="00D731D7" w:rsidP="00855054">
            <w:pPr>
              <w:pStyle w:val="ListParagraph"/>
              <w:numPr>
                <w:ilvl w:val="0"/>
                <w:numId w:val="37"/>
              </w:numPr>
            </w:pPr>
            <w:r w:rsidRPr="00D5258D">
              <w:t>They should be collected from school, not use public transport.</w:t>
            </w:r>
          </w:p>
          <w:p w14:paraId="4FB1F4AE" w14:textId="77777777" w:rsidR="00D731D7" w:rsidRPr="00D5258D" w:rsidRDefault="00D731D7" w:rsidP="00855054">
            <w:pPr>
              <w:pStyle w:val="ListParagraph"/>
              <w:numPr>
                <w:ilvl w:val="0"/>
                <w:numId w:val="37"/>
              </w:numPr>
            </w:pPr>
            <w:r w:rsidRPr="00D5258D">
              <w:t xml:space="preserve">Pupils/learners awaiting collection are left outside (weather permitting) or in a well-ventilated room on their own if possible and safe to do so. </w:t>
            </w:r>
          </w:p>
          <w:p w14:paraId="790494B8" w14:textId="77777777" w:rsidR="00D731D7" w:rsidRPr="00D5258D" w:rsidRDefault="00D731D7" w:rsidP="00855054">
            <w:pPr>
              <w:pStyle w:val="ListParagraph"/>
              <w:numPr>
                <w:ilvl w:val="0"/>
                <w:numId w:val="37"/>
              </w:numPr>
            </w:pPr>
            <w:r w:rsidRPr="00D5258D">
              <w:t xml:space="preserve">If close contact is required, appropriate PPE is available &amp; used &amp; the room cleaned afterwards. </w:t>
            </w:r>
          </w:p>
          <w:p w14:paraId="3FCA4B0F" w14:textId="77777777" w:rsidR="00D731D7" w:rsidRPr="00D5258D" w:rsidRDefault="00D731D7" w:rsidP="00855054">
            <w:pPr>
              <w:pStyle w:val="ListParagraph"/>
              <w:numPr>
                <w:ilvl w:val="0"/>
                <w:numId w:val="37"/>
              </w:numPr>
              <w:rPr>
                <w:i/>
              </w:rPr>
            </w:pPr>
            <w:r w:rsidRPr="00D5258D">
              <w:rPr>
                <w:i/>
              </w:rPr>
              <w:t>See ‘</w:t>
            </w:r>
            <w:hyperlink r:id="rId22" w:history="1">
              <w:r w:rsidRPr="00D5258D">
                <w:rPr>
                  <w:rStyle w:val="Hyperlink"/>
                  <w:i/>
                </w:rPr>
                <w:t>Use of PPE in education, childcare and children’s social care settings guidance</w:t>
              </w:r>
            </w:hyperlink>
            <w:r w:rsidRPr="00D5258D">
              <w:rPr>
                <w:i/>
              </w:rPr>
              <w:t>’.</w:t>
            </w:r>
          </w:p>
          <w:p w14:paraId="4EAE4DCC" w14:textId="77777777" w:rsidR="00D92699" w:rsidRPr="00D5258D" w:rsidRDefault="00D92699" w:rsidP="00D92699">
            <w:r w:rsidRPr="00D5258D">
              <w:rPr>
                <w:b/>
              </w:rPr>
              <w:t xml:space="preserve">Learners or staff that have travelled </w:t>
            </w:r>
            <w:r w:rsidRPr="00D5258D">
              <w:t xml:space="preserve">abroad: to be referred to the </w:t>
            </w:r>
            <w:hyperlink r:id="rId23" w:history="1">
              <w:r w:rsidRPr="00D5258D">
                <w:t>current government guidance on quarantine</w:t>
              </w:r>
            </w:hyperlink>
            <w:r w:rsidRPr="00D5258D">
              <w:t xml:space="preserve"> and they must not come into the academy. </w:t>
            </w:r>
          </w:p>
        </w:tc>
      </w:tr>
      <w:tr w:rsidR="002A2FF5" w:rsidRPr="00D5258D" w14:paraId="0DE9BBDC"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569A9848" w14:textId="77777777" w:rsidR="002A2FF5" w:rsidRPr="00D5258D" w:rsidRDefault="002A2FF5" w:rsidP="00D731D7">
            <w:r w:rsidRPr="00D5258D">
              <w:lastRenderedPageBreak/>
              <w:t>Inadequate testing for close contacts under 18</w:t>
            </w:r>
          </w:p>
        </w:tc>
        <w:tc>
          <w:tcPr>
            <w:tcW w:w="327" w:type="pct"/>
            <w:tcBorders>
              <w:top w:val="nil"/>
              <w:left w:val="nil"/>
              <w:bottom w:val="single" w:sz="8" w:space="0" w:color="BFBFBF"/>
              <w:right w:val="single" w:sz="8" w:space="0" w:color="BFBFBF"/>
            </w:tcBorders>
            <w:shd w:val="clear" w:color="auto" w:fill="auto"/>
            <w:vAlign w:val="center"/>
          </w:tcPr>
          <w:p w14:paraId="03D0E8AA" w14:textId="77777777" w:rsidR="002A2FF5" w:rsidRPr="00D5258D" w:rsidRDefault="002A2FF5"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007A6175" w14:textId="77777777" w:rsidR="002A2FF5" w:rsidRPr="00D5258D" w:rsidRDefault="002A2FF5" w:rsidP="00191BAD">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71F9729C" w14:textId="77777777" w:rsidR="002272DA" w:rsidRPr="00D5258D" w:rsidRDefault="002272DA" w:rsidP="002272DA">
            <w:pPr>
              <w:pStyle w:val="ListParagraph"/>
              <w:numPr>
                <w:ilvl w:val="0"/>
                <w:numId w:val="40"/>
              </w:numPr>
            </w:pPr>
            <w:r w:rsidRPr="00D5258D">
              <w:t xml:space="preserve">All pupils and learners </w:t>
            </w:r>
            <w:r w:rsidRPr="00D5258D">
              <w:rPr>
                <w:rFonts w:ascii="Arial" w:hAnsi="Arial" w:cs="Arial"/>
              </w:rPr>
              <w:t> </w:t>
            </w:r>
            <w:r w:rsidRPr="00D5258D">
              <w:t>should take a single PCR test.</w:t>
            </w:r>
          </w:p>
          <w:p w14:paraId="09AEB1DA" w14:textId="77777777" w:rsidR="002A2FF5" w:rsidRPr="00D5258D" w:rsidRDefault="002272DA" w:rsidP="002272DA">
            <w:pPr>
              <w:pStyle w:val="ListParagraph"/>
              <w:numPr>
                <w:ilvl w:val="0"/>
                <w:numId w:val="40"/>
              </w:numPr>
            </w:pPr>
            <w:r w:rsidRPr="00D5258D">
              <w:t xml:space="preserve">All pupils/learners and staff with a positive LFD test result should self-isolate in line with the stay-at-home guidance. They will also need to get a PCR test to check if they have COVID19. Whilst awaiting the </w:t>
            </w:r>
            <w:r w:rsidRPr="00D5258D">
              <w:lastRenderedPageBreak/>
              <w:t>PCR result, the individual should continue to self-isolate.</w:t>
            </w:r>
          </w:p>
        </w:tc>
      </w:tr>
      <w:tr w:rsidR="00A10A5E" w:rsidRPr="00D5258D" w14:paraId="46DD9B71"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5AD89B38" w14:textId="77777777" w:rsidR="00A10A5E" w:rsidRPr="00D5258D" w:rsidRDefault="00A10A5E" w:rsidP="00D731D7">
            <w:r w:rsidRPr="00D5258D">
              <w:lastRenderedPageBreak/>
              <w:t>Inadequate asymptomatic testing takes place</w:t>
            </w:r>
          </w:p>
        </w:tc>
        <w:tc>
          <w:tcPr>
            <w:tcW w:w="327" w:type="pct"/>
            <w:tcBorders>
              <w:top w:val="nil"/>
              <w:left w:val="nil"/>
              <w:bottom w:val="single" w:sz="8" w:space="0" w:color="BFBFBF"/>
              <w:right w:val="single" w:sz="8" w:space="0" w:color="BFBFBF"/>
            </w:tcBorders>
            <w:shd w:val="clear" w:color="auto" w:fill="auto"/>
            <w:vAlign w:val="center"/>
          </w:tcPr>
          <w:p w14:paraId="42C7AB4E" w14:textId="77777777" w:rsidR="00A10A5E" w:rsidRPr="00D5258D" w:rsidRDefault="00A10A5E" w:rsidP="00711A2B">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0103A1C3" w14:textId="77777777" w:rsidR="00A10A5E" w:rsidRDefault="00A10A5E" w:rsidP="00191BAD">
            <w:r w:rsidRPr="00D5258D">
              <w:t>Pupils/learners, staff, visitors, contractors increased risk of transmission of COVID-19</w:t>
            </w:r>
            <w:r w:rsidR="009B10D2">
              <w:t>.</w:t>
            </w:r>
          </w:p>
          <w:p w14:paraId="036161D4" w14:textId="77777777" w:rsidR="009B10D2" w:rsidRPr="00D5258D" w:rsidRDefault="009B10D2" w:rsidP="005150CD">
            <w:r>
              <w:t>All testing plans communicated with staff and parents/carers.</w:t>
            </w:r>
          </w:p>
        </w:tc>
        <w:tc>
          <w:tcPr>
            <w:tcW w:w="1652" w:type="pct"/>
            <w:tcBorders>
              <w:top w:val="nil"/>
              <w:left w:val="nil"/>
              <w:bottom w:val="single" w:sz="8" w:space="0" w:color="BFBFBF"/>
              <w:right w:val="single" w:sz="8" w:space="0" w:color="BFBFBF"/>
            </w:tcBorders>
            <w:shd w:val="clear" w:color="auto" w:fill="auto"/>
            <w:vAlign w:val="center"/>
          </w:tcPr>
          <w:p w14:paraId="49F2A708" w14:textId="77777777" w:rsidR="00A10A5E" w:rsidRPr="00D5258D" w:rsidRDefault="00A10A5E" w:rsidP="00A10A5E">
            <w:r w:rsidRPr="00D5258D">
              <w:rPr>
                <w:b/>
              </w:rPr>
              <w:t>Secondary academies only</w:t>
            </w:r>
            <w:r w:rsidRPr="00D5258D">
              <w:t xml:space="preserve"> – learners and staff continue to test regularly (and isolate following a positive test until a negative PCR) if they are attending settings that remain open such as summer schools and out of school activities based in school settings. </w:t>
            </w:r>
          </w:p>
          <w:p w14:paraId="7CFEB8E6" w14:textId="77777777" w:rsidR="00A10A5E" w:rsidRPr="00D5258D" w:rsidRDefault="00A10A5E" w:rsidP="00A10A5E">
            <w:r w:rsidRPr="00D5258D">
              <w:t>The school/academy will only provide tests for twice weekly asymptomatic testing for learners and staff over the summer period if they are attending school/academy settings.</w:t>
            </w:r>
          </w:p>
          <w:p w14:paraId="53084C16" w14:textId="77777777" w:rsidR="00D52F6C" w:rsidRPr="00D5258D" w:rsidRDefault="00D52F6C" w:rsidP="00A10A5E">
            <w:pPr>
              <w:rPr>
                <w:b/>
              </w:rPr>
            </w:pPr>
            <w:r w:rsidRPr="00D5258D">
              <w:rPr>
                <w:b/>
              </w:rPr>
              <w:t>From September 2021 (secondary academies only):</w:t>
            </w:r>
          </w:p>
          <w:p w14:paraId="005BBDA4" w14:textId="77777777" w:rsidR="00D52F6C" w:rsidRPr="00D5258D" w:rsidRDefault="00D52F6C" w:rsidP="00FB74A1">
            <w:pPr>
              <w:pStyle w:val="ListParagraph"/>
              <w:numPr>
                <w:ilvl w:val="0"/>
                <w:numId w:val="41"/>
              </w:numPr>
            </w:pPr>
            <w:r w:rsidRPr="00D5258D">
              <w:t xml:space="preserve">Learners will be required to take </w:t>
            </w:r>
            <w:r w:rsidR="008740D7" w:rsidRPr="00D5258D">
              <w:t>two</w:t>
            </w:r>
            <w:r w:rsidRPr="00D5258D">
              <w:t xml:space="preserve"> onsite LFTs, 3-5 days apart.</w:t>
            </w:r>
          </w:p>
          <w:p w14:paraId="5A86E14B" w14:textId="77777777" w:rsidR="00D52F6C" w:rsidRPr="00D5258D" w:rsidRDefault="00D52F6C" w:rsidP="00FB74A1">
            <w:pPr>
              <w:pStyle w:val="ListParagraph"/>
              <w:numPr>
                <w:ilvl w:val="0"/>
                <w:numId w:val="41"/>
              </w:numPr>
            </w:pPr>
            <w:r w:rsidRPr="00D5258D">
              <w:t xml:space="preserve">Learners should then continue to test twice weekly at home until the end of September, when this will be reviewed. </w:t>
            </w:r>
          </w:p>
          <w:p w14:paraId="037DD43E" w14:textId="77777777" w:rsidR="00D52F6C" w:rsidRPr="00D5258D" w:rsidRDefault="00D52F6C" w:rsidP="00FB74A1">
            <w:pPr>
              <w:pStyle w:val="ListParagraph"/>
              <w:numPr>
                <w:ilvl w:val="0"/>
                <w:numId w:val="41"/>
              </w:numPr>
            </w:pPr>
            <w:r w:rsidRPr="00D5258D">
              <w:t xml:space="preserve">Learners and staff members that test positive should self-isolate and take a PCR test. If they are PCR positive, they will be contacted by NHS test and Trace. </w:t>
            </w:r>
          </w:p>
          <w:p w14:paraId="0D43EFCC" w14:textId="77777777" w:rsidR="00D52F6C" w:rsidRPr="00D5258D" w:rsidRDefault="00D52F6C" w:rsidP="00FB74A1">
            <w:pPr>
              <w:pStyle w:val="ListParagraph"/>
              <w:numPr>
                <w:ilvl w:val="0"/>
                <w:numId w:val="41"/>
              </w:numPr>
            </w:pPr>
            <w:r w:rsidRPr="00D5258D">
              <w:t>Secondary academies will retain a small Asymptomatic Testing Site (ATS) on-site until further notice to offer testing to learners who are unable to test themselves at home.</w:t>
            </w:r>
          </w:p>
          <w:p w14:paraId="02530B1A" w14:textId="77777777" w:rsidR="00D92699" w:rsidRPr="00D5258D" w:rsidRDefault="005528B7" w:rsidP="00D92699">
            <w:pPr>
              <w:rPr>
                <w:i/>
              </w:rPr>
            </w:pPr>
            <w:hyperlink r:id="rId24" w:history="1">
              <w:r w:rsidR="00D52F6C" w:rsidRPr="00D5258D">
                <w:rPr>
                  <w:rStyle w:val="Hyperlink"/>
                  <w:b/>
                  <w:i/>
                </w:rPr>
                <w:t>See</w:t>
              </w:r>
              <w:r w:rsidR="00D52F6C" w:rsidRPr="00D5258D">
                <w:rPr>
                  <w:rStyle w:val="Hyperlink"/>
                  <w:i/>
                </w:rPr>
                <w:t xml:space="preserve"> ‘Coronavirus (COVID-19): test kits for schools and FE providers’.</w:t>
              </w:r>
            </w:hyperlink>
            <w:r w:rsidR="00D52F6C" w:rsidRPr="00D5258D">
              <w:rPr>
                <w:i/>
              </w:rPr>
              <w:t xml:space="preserve"> </w:t>
            </w:r>
          </w:p>
        </w:tc>
      </w:tr>
      <w:tr w:rsidR="00987F1D" w:rsidRPr="00D5258D" w14:paraId="6F930FC3"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3EA12455" w14:textId="77777777" w:rsidR="00987F1D" w:rsidRPr="00D5258D" w:rsidRDefault="00987F1D" w:rsidP="00D731D7">
            <w:r w:rsidRPr="00D5258D">
              <w:lastRenderedPageBreak/>
              <w:t>Confirmatory PCR tests failure to follow guidance</w:t>
            </w:r>
          </w:p>
        </w:tc>
        <w:tc>
          <w:tcPr>
            <w:tcW w:w="327" w:type="pct"/>
            <w:tcBorders>
              <w:top w:val="nil"/>
              <w:left w:val="nil"/>
              <w:bottom w:val="single" w:sz="8" w:space="0" w:color="BFBFBF"/>
              <w:right w:val="single" w:sz="8" w:space="0" w:color="BFBFBF"/>
            </w:tcBorders>
            <w:shd w:val="clear" w:color="auto" w:fill="auto"/>
            <w:vAlign w:val="center"/>
          </w:tcPr>
          <w:p w14:paraId="46FB9909" w14:textId="77777777" w:rsidR="00987F1D" w:rsidRPr="00D5258D" w:rsidRDefault="00987F1D" w:rsidP="00711A2B">
            <w:pPr>
              <w:rPr>
                <w:lang w:eastAsia="en-GB"/>
              </w:rPr>
            </w:pPr>
            <w:r w:rsidRPr="00D5258D">
              <w:rPr>
                <w:lang w:eastAsia="en-GB"/>
              </w:rPr>
              <w:t>Medium</w:t>
            </w:r>
          </w:p>
        </w:tc>
        <w:tc>
          <w:tcPr>
            <w:tcW w:w="1831" w:type="pct"/>
            <w:tcBorders>
              <w:top w:val="nil"/>
              <w:left w:val="nil"/>
              <w:bottom w:val="single" w:sz="8" w:space="0" w:color="BFBFBF"/>
              <w:right w:val="single" w:sz="8" w:space="0" w:color="BFBFBF"/>
            </w:tcBorders>
            <w:shd w:val="clear" w:color="auto" w:fill="auto"/>
            <w:vAlign w:val="center"/>
          </w:tcPr>
          <w:p w14:paraId="3D2AC509" w14:textId="77777777" w:rsidR="00987F1D" w:rsidRPr="00D5258D" w:rsidRDefault="00987F1D" w:rsidP="00191BAD">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2CD5D126" w14:textId="77777777" w:rsidR="00987F1D" w:rsidRPr="00D5258D" w:rsidRDefault="00987F1D" w:rsidP="00987F1D">
            <w:pPr>
              <w:pStyle w:val="ListParagraph"/>
              <w:numPr>
                <w:ilvl w:val="0"/>
                <w:numId w:val="42"/>
              </w:numPr>
            </w:pPr>
            <w:r w:rsidRPr="00D5258D">
              <w:t xml:space="preserve">Pupils/learners and staff with a positive rapid lateral flow test result self-isolate in line with guidance </w:t>
            </w:r>
          </w:p>
          <w:p w14:paraId="21C56158" w14:textId="77777777" w:rsidR="00987F1D" w:rsidRPr="00D5258D" w:rsidRDefault="00987F1D" w:rsidP="00987F1D">
            <w:pPr>
              <w:pStyle w:val="ListParagraph"/>
              <w:numPr>
                <w:ilvl w:val="0"/>
                <w:numId w:val="42"/>
              </w:numPr>
            </w:pPr>
            <w:r w:rsidRPr="00D5258D">
              <w:t xml:space="preserve">They will need to get a PCR test to check if they have COVID-19. </w:t>
            </w:r>
          </w:p>
          <w:p w14:paraId="2C342BD6" w14:textId="77777777" w:rsidR="00987F1D" w:rsidRPr="00D5258D" w:rsidRDefault="00987F1D" w:rsidP="00987F1D">
            <w:pPr>
              <w:pStyle w:val="ListParagraph"/>
              <w:numPr>
                <w:ilvl w:val="0"/>
                <w:numId w:val="42"/>
              </w:numPr>
            </w:pPr>
            <w:r w:rsidRPr="00D5258D">
              <w:t xml:space="preserve">They must isolate whilst awaiting the PCR result. </w:t>
            </w:r>
          </w:p>
          <w:p w14:paraId="6882736D" w14:textId="77777777" w:rsidR="00987F1D" w:rsidRPr="00D5258D" w:rsidRDefault="00987F1D" w:rsidP="00987F1D">
            <w:pPr>
              <w:pStyle w:val="ListParagraph"/>
              <w:numPr>
                <w:ilvl w:val="0"/>
                <w:numId w:val="42"/>
              </w:numPr>
              <w:rPr>
                <w:b/>
              </w:rPr>
            </w:pPr>
            <w:r w:rsidRPr="00D5258D">
              <w:t>If the PCR test is taken within 2 days of the positive rapid LFT, and is negative, it overrides the LFT and they can return to the setting, as long as the individual does not have COVID-19 symptoms.</w:t>
            </w:r>
          </w:p>
        </w:tc>
      </w:tr>
      <w:tr w:rsidR="00D92699" w:rsidRPr="00D5258D" w14:paraId="4CBE1DDE"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77D08CA5" w14:textId="77777777" w:rsidR="00D92699" w:rsidRPr="00D5258D" w:rsidRDefault="00D92699" w:rsidP="00D92699">
            <w:r w:rsidRPr="00D5258D">
              <w:t>Inadequate planning of educational visits, drama, music and sporting activity leading to increased risk of transmission.</w:t>
            </w:r>
          </w:p>
        </w:tc>
        <w:tc>
          <w:tcPr>
            <w:tcW w:w="327" w:type="pct"/>
            <w:tcBorders>
              <w:top w:val="nil"/>
              <w:left w:val="nil"/>
              <w:bottom w:val="single" w:sz="8" w:space="0" w:color="BFBFBF"/>
              <w:right w:val="single" w:sz="8" w:space="0" w:color="BFBFBF"/>
            </w:tcBorders>
            <w:shd w:val="clear" w:color="auto" w:fill="auto"/>
            <w:vAlign w:val="center"/>
          </w:tcPr>
          <w:p w14:paraId="16B089DC" w14:textId="77777777" w:rsidR="00D92699" w:rsidRPr="00D5258D" w:rsidRDefault="00D92699" w:rsidP="00D92699">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0DA57067" w14:textId="77777777" w:rsidR="00D92699" w:rsidRPr="00D5258D" w:rsidRDefault="00D92699" w:rsidP="00D92699">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1ED5CABB" w14:textId="77777777" w:rsidR="00D92699" w:rsidRPr="00D5258D" w:rsidRDefault="00D92699" w:rsidP="00E02297">
            <w:pPr>
              <w:pStyle w:val="ListParagraph"/>
              <w:numPr>
                <w:ilvl w:val="0"/>
                <w:numId w:val="48"/>
              </w:numPr>
              <w:rPr>
                <w:lang w:eastAsia="en-GB"/>
              </w:rPr>
            </w:pPr>
            <w:r w:rsidRPr="00D5258D">
              <w:rPr>
                <w:lang w:eastAsia="en-GB"/>
              </w:rPr>
              <w:t xml:space="preserve">Educational </w:t>
            </w:r>
            <w:r w:rsidRPr="00E02297">
              <w:rPr>
                <w:b/>
                <w:lang w:eastAsia="en-GB"/>
              </w:rPr>
              <w:t>day visits</w:t>
            </w:r>
            <w:r w:rsidRPr="00D5258D">
              <w:rPr>
                <w:lang w:eastAsia="en-GB"/>
              </w:rPr>
              <w:t xml:space="preserve"> and </w:t>
            </w:r>
            <w:r w:rsidRPr="00E02297">
              <w:rPr>
                <w:b/>
                <w:lang w:eastAsia="en-GB"/>
              </w:rPr>
              <w:t>domestic residential visits</w:t>
            </w:r>
            <w:r w:rsidRPr="00D5258D">
              <w:rPr>
                <w:lang w:eastAsia="en-GB"/>
              </w:rPr>
              <w:t xml:space="preserve"> can go ahead.</w:t>
            </w:r>
          </w:p>
          <w:p w14:paraId="0ACF1AF7" w14:textId="77777777" w:rsidR="00A956C7" w:rsidRPr="00D5258D" w:rsidRDefault="00A956C7" w:rsidP="00E02297">
            <w:pPr>
              <w:pStyle w:val="ListParagraph"/>
              <w:numPr>
                <w:ilvl w:val="0"/>
                <w:numId w:val="48"/>
              </w:numPr>
              <w:rPr>
                <w:lang w:eastAsia="en-GB"/>
              </w:rPr>
            </w:pPr>
            <w:r w:rsidRPr="00D5258D">
              <w:rPr>
                <w:lang w:eastAsia="en-GB"/>
              </w:rPr>
              <w:t xml:space="preserve">From </w:t>
            </w:r>
            <w:r w:rsidR="008740D7" w:rsidRPr="00D5258D">
              <w:rPr>
                <w:lang w:eastAsia="en-GB"/>
              </w:rPr>
              <w:t>September,</w:t>
            </w:r>
            <w:r w:rsidRPr="00D5258D">
              <w:rPr>
                <w:lang w:eastAsia="en-GB"/>
              </w:rPr>
              <w:t xml:space="preserve"> the school/academy can organise </w:t>
            </w:r>
            <w:r w:rsidRPr="00E02297">
              <w:rPr>
                <w:b/>
                <w:lang w:eastAsia="en-GB"/>
              </w:rPr>
              <w:t>international visits</w:t>
            </w:r>
            <w:r w:rsidR="00EF612B" w:rsidRPr="00D5258D">
              <w:rPr>
                <w:lang w:eastAsia="en-GB"/>
              </w:rPr>
              <w:t>.</w:t>
            </w:r>
          </w:p>
          <w:p w14:paraId="464A1D98" w14:textId="77777777" w:rsidR="00D92699" w:rsidRPr="00D5258D" w:rsidRDefault="00D92699" w:rsidP="00E02297">
            <w:pPr>
              <w:pStyle w:val="ListParagraph"/>
              <w:numPr>
                <w:ilvl w:val="0"/>
                <w:numId w:val="48"/>
              </w:numPr>
              <w:rPr>
                <w:lang w:eastAsia="en-GB"/>
              </w:rPr>
            </w:pPr>
            <w:r w:rsidRPr="00D5258D">
              <w:rPr>
                <w:lang w:eastAsia="en-GB"/>
              </w:rPr>
              <w:t>Separate risk assessments to be carried out for each educational visit to determine whether it can be undertaken safely.</w:t>
            </w:r>
          </w:p>
          <w:p w14:paraId="245E1BF9" w14:textId="77777777" w:rsidR="00A956C7" w:rsidRPr="00D5258D" w:rsidRDefault="00A956C7" w:rsidP="00E02297">
            <w:pPr>
              <w:pStyle w:val="ListParagraph"/>
              <w:numPr>
                <w:ilvl w:val="0"/>
                <w:numId w:val="48"/>
              </w:numPr>
            </w:pPr>
            <w:r w:rsidRPr="00D5258D">
              <w:t>The EVC for the school/academy undertaking the trip risk assessment must ensure that COVID features in the school</w:t>
            </w:r>
            <w:r w:rsidR="009A5DE6" w:rsidRPr="00D5258D">
              <w:t>’s</w:t>
            </w:r>
            <w:r w:rsidRPr="00D5258D">
              <w:t xml:space="preserve"> trip risk assessment. </w:t>
            </w:r>
          </w:p>
          <w:p w14:paraId="4963EB6F" w14:textId="77777777" w:rsidR="00D92699" w:rsidRPr="00D5258D" w:rsidRDefault="00D92699" w:rsidP="00E02297">
            <w:pPr>
              <w:pStyle w:val="ListParagraph"/>
              <w:numPr>
                <w:ilvl w:val="0"/>
                <w:numId w:val="48"/>
              </w:numPr>
            </w:pPr>
            <w:r w:rsidRPr="00D5258D">
              <w:t>Schools/academies to continue using Evolve and to review and approve the school trips.</w:t>
            </w:r>
          </w:p>
          <w:p w14:paraId="194BE236" w14:textId="77777777" w:rsidR="005B6D98" w:rsidRPr="00D5258D" w:rsidRDefault="005B6D98" w:rsidP="005B6D98">
            <w:pPr>
              <w:rPr>
                <w:b/>
              </w:rPr>
            </w:pPr>
            <w:r w:rsidRPr="00D5258D">
              <w:rPr>
                <w:b/>
                <w:u w:val="single"/>
              </w:rPr>
              <w:lastRenderedPageBreak/>
              <w:t>Important Note:</w:t>
            </w:r>
            <w:r w:rsidRPr="00D5258D">
              <w:rPr>
                <w:b/>
              </w:rPr>
              <w:t xml:space="preserve"> </w:t>
            </w:r>
            <w:r w:rsidRPr="00D5258D">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0F31DFC7" w14:textId="77777777" w:rsidR="00A956C7" w:rsidRPr="00D5258D" w:rsidRDefault="00A956C7" w:rsidP="005B6D98">
            <w:pPr>
              <w:pStyle w:val="ListParagraph"/>
              <w:numPr>
                <w:ilvl w:val="0"/>
                <w:numId w:val="46"/>
              </w:numPr>
            </w:pPr>
            <w:r w:rsidRPr="00D5258D">
              <w:t>Drama, music and sporting activity will resume in line with the relaxation of restrictions from</w:t>
            </w:r>
            <w:r w:rsidRPr="00D5258D">
              <w:rPr>
                <w:rFonts w:ascii="Arial" w:hAnsi="Arial" w:cs="Arial"/>
              </w:rPr>
              <w:t> </w:t>
            </w:r>
            <w:r w:rsidRPr="00D5258D">
              <w:t>Step 4.</w:t>
            </w:r>
            <w:r w:rsidRPr="00D5258D">
              <w:rPr>
                <w:rFonts w:ascii="Arial" w:hAnsi="Arial" w:cs="Arial"/>
              </w:rPr>
              <w:t>  </w:t>
            </w:r>
            <w:r w:rsidRPr="00D5258D">
              <w:t xml:space="preserve"> </w:t>
            </w:r>
          </w:p>
          <w:p w14:paraId="07628494" w14:textId="77777777" w:rsidR="00A956C7" w:rsidRPr="00D5258D" w:rsidRDefault="00A956C7" w:rsidP="005B6D98">
            <w:pPr>
              <w:pStyle w:val="ListParagraph"/>
              <w:numPr>
                <w:ilvl w:val="0"/>
                <w:numId w:val="46"/>
              </w:numPr>
            </w:pPr>
            <w:r w:rsidRPr="00D5258D">
              <w:rPr>
                <w:b/>
              </w:rPr>
              <w:t>Sports provision</w:t>
            </w:r>
            <w:r w:rsidRPr="00D5258D">
              <w:t xml:space="preserve"> - all sports provision, including competition between settings, is planned and delivered in line with </w:t>
            </w:r>
            <w:hyperlink r:id="rId25" w:history="1">
              <w:r w:rsidRPr="00D5258D">
                <w:rPr>
                  <w:rStyle w:val="Hyperlink"/>
                </w:rPr>
                <w:t>guidance on grassroots sports for public and sport providers, safe provision and facilities</w:t>
              </w:r>
            </w:hyperlink>
            <w:r w:rsidRPr="00D5258D">
              <w:t xml:space="preserve">, and guidance from </w:t>
            </w:r>
            <w:hyperlink r:id="rId26" w:history="1">
              <w:r w:rsidRPr="00D5258D">
                <w:rPr>
                  <w:rStyle w:val="Hyperlink"/>
                </w:rPr>
                <w:t>Sport England</w:t>
              </w:r>
            </w:hyperlink>
            <w:r w:rsidR="00CA169B" w:rsidRPr="00D5258D">
              <w:t>.</w:t>
            </w:r>
            <w:r w:rsidRPr="00D5258D">
              <w:t xml:space="preserve"> </w:t>
            </w:r>
          </w:p>
          <w:p w14:paraId="6984C67A" w14:textId="77777777" w:rsidR="00D92699" w:rsidRPr="00D5258D" w:rsidRDefault="00D92699" w:rsidP="005B6D98">
            <w:pPr>
              <w:rPr>
                <w:b/>
              </w:rPr>
            </w:pPr>
            <w:r w:rsidRPr="00D5258D">
              <w:rPr>
                <w:b/>
              </w:rPr>
              <w:t xml:space="preserve">Swimming Lessons (Primary </w:t>
            </w:r>
            <w:r w:rsidR="005B6D98" w:rsidRPr="00D5258D">
              <w:rPr>
                <w:b/>
              </w:rPr>
              <w:t>s</w:t>
            </w:r>
            <w:r w:rsidRPr="00D5258D">
              <w:rPr>
                <w:b/>
              </w:rPr>
              <w:t>chools only)</w:t>
            </w:r>
          </w:p>
          <w:p w14:paraId="25BF36AD" w14:textId="77777777" w:rsidR="00D92699" w:rsidRPr="00D5258D" w:rsidRDefault="00D92699" w:rsidP="005B6D98">
            <w:r w:rsidRPr="00D5258D">
              <w:t>Swimming lessons can resume and school to work closely with the leisure centre, Swim England and transport companies to ensure all health and safety guidelines are in place for pupils to return safely to swimming.</w:t>
            </w:r>
          </w:p>
          <w:p w14:paraId="33A14418" w14:textId="77777777" w:rsidR="00D92699" w:rsidRPr="00D5258D" w:rsidRDefault="00D92699" w:rsidP="005B6D98">
            <w:r w:rsidRPr="00D5258D">
              <w:t>Full risk assessments to be in place for both the transport and the swimming lessons.</w:t>
            </w:r>
          </w:p>
        </w:tc>
      </w:tr>
      <w:tr w:rsidR="00D92699" w:rsidRPr="00D5258D" w14:paraId="609CEA4B"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348C9CA0" w14:textId="77777777" w:rsidR="00D92699" w:rsidRPr="00D5258D" w:rsidRDefault="00D92699" w:rsidP="00D92699">
            <w:r w:rsidRPr="00D5258D">
              <w:lastRenderedPageBreak/>
              <w:t>Pregnant staff inadequate measures in place</w:t>
            </w:r>
          </w:p>
        </w:tc>
        <w:tc>
          <w:tcPr>
            <w:tcW w:w="327" w:type="pct"/>
            <w:tcBorders>
              <w:top w:val="nil"/>
              <w:left w:val="nil"/>
              <w:bottom w:val="single" w:sz="8" w:space="0" w:color="BFBFBF"/>
              <w:right w:val="single" w:sz="8" w:space="0" w:color="BFBFBF"/>
            </w:tcBorders>
            <w:shd w:val="clear" w:color="auto" w:fill="auto"/>
            <w:vAlign w:val="center"/>
          </w:tcPr>
          <w:p w14:paraId="11616AD6" w14:textId="77777777" w:rsidR="00D92699" w:rsidRPr="00D5258D" w:rsidRDefault="00D92699" w:rsidP="00D92699">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614C5CDF" w14:textId="77777777" w:rsidR="00D92699" w:rsidRDefault="00D92699" w:rsidP="00D92699">
            <w:r w:rsidRPr="00D5258D">
              <w:t>Pupils/learners, staff, visitors, contractors increased risk of transmission of COVID-19</w:t>
            </w:r>
            <w:r w:rsidR="005A2B4B">
              <w:t>.</w:t>
            </w:r>
          </w:p>
          <w:p w14:paraId="4993BBA4" w14:textId="77777777" w:rsidR="005A2B4B" w:rsidRPr="00D5258D" w:rsidRDefault="005A2B4B" w:rsidP="00D92699">
            <w:r>
              <w:t>Risk assessments for pregnant staff are updated.</w:t>
            </w:r>
          </w:p>
        </w:tc>
        <w:tc>
          <w:tcPr>
            <w:tcW w:w="1652" w:type="pct"/>
            <w:tcBorders>
              <w:top w:val="nil"/>
              <w:left w:val="nil"/>
              <w:bottom w:val="single" w:sz="8" w:space="0" w:color="BFBFBF"/>
              <w:right w:val="single" w:sz="8" w:space="0" w:color="BFBFBF"/>
            </w:tcBorders>
            <w:shd w:val="clear" w:color="auto" w:fill="auto"/>
            <w:vAlign w:val="center"/>
          </w:tcPr>
          <w:p w14:paraId="43925A3F" w14:textId="77777777" w:rsidR="00D92699" w:rsidRPr="00D5258D" w:rsidRDefault="00D92699" w:rsidP="00D92699">
            <w:r w:rsidRPr="00D5258D">
              <w:t>An individual risk assessment is carried out for pregnant staff with appropriate risk mitigation in line with the latest recommendations from Department of Health &amp; Social Care (DHSC), Public Health England (PHE) &amp; The Royal College of Obstetricians and Gynaecologists (RCOG).</w:t>
            </w:r>
          </w:p>
        </w:tc>
      </w:tr>
      <w:tr w:rsidR="00D92699" w:rsidRPr="00D5258D" w14:paraId="455EFAF3"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7ED51D0E" w14:textId="77777777" w:rsidR="00D92699" w:rsidRPr="00D5258D" w:rsidRDefault="00D92699" w:rsidP="00D92699">
            <w:r w:rsidRPr="00D5258D">
              <w:t>Clinically, Extremely Vulnerable (CEV) staff inadequate measures in place.</w:t>
            </w:r>
          </w:p>
        </w:tc>
        <w:tc>
          <w:tcPr>
            <w:tcW w:w="327" w:type="pct"/>
            <w:tcBorders>
              <w:top w:val="nil"/>
              <w:left w:val="nil"/>
              <w:bottom w:val="single" w:sz="8" w:space="0" w:color="BFBFBF"/>
              <w:right w:val="single" w:sz="8" w:space="0" w:color="BFBFBF"/>
            </w:tcBorders>
            <w:shd w:val="clear" w:color="auto" w:fill="auto"/>
            <w:vAlign w:val="center"/>
          </w:tcPr>
          <w:p w14:paraId="50C88BCF" w14:textId="77777777" w:rsidR="00D92699" w:rsidRPr="00D5258D" w:rsidRDefault="00D92699" w:rsidP="00D92699">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38A8696E" w14:textId="77777777" w:rsidR="00D92699" w:rsidRDefault="00D92699" w:rsidP="00D92699">
            <w:r w:rsidRPr="00D5258D">
              <w:t>Pupils/learners, staff, visitors, contractors increased risk of transmission of COVID-19</w:t>
            </w:r>
            <w:r w:rsidR="00C13DBA">
              <w:t>.</w:t>
            </w:r>
          </w:p>
          <w:p w14:paraId="2FE163A6" w14:textId="77777777" w:rsidR="00C13DBA" w:rsidRPr="00D5258D" w:rsidRDefault="00C13DBA" w:rsidP="00D92699">
            <w:r>
              <w:t>Risk assessment for CEV staff are updated.</w:t>
            </w:r>
          </w:p>
        </w:tc>
        <w:tc>
          <w:tcPr>
            <w:tcW w:w="1652" w:type="pct"/>
            <w:tcBorders>
              <w:top w:val="nil"/>
              <w:left w:val="nil"/>
              <w:bottom w:val="single" w:sz="8" w:space="0" w:color="BFBFBF"/>
              <w:right w:val="single" w:sz="8" w:space="0" w:color="BFBFBF"/>
            </w:tcBorders>
            <w:shd w:val="clear" w:color="auto" w:fill="auto"/>
            <w:vAlign w:val="center"/>
          </w:tcPr>
          <w:p w14:paraId="74B8A41A" w14:textId="77777777" w:rsidR="00D92699" w:rsidRPr="00D5258D" w:rsidRDefault="00D92699" w:rsidP="00D92699">
            <w:r w:rsidRPr="00D5258D">
              <w:rPr>
                <w:b/>
              </w:rPr>
              <w:t>Clinically extremely vulnerable (CEV)</w:t>
            </w:r>
            <w:r w:rsidRPr="00D5258D">
              <w:t xml:space="preserve"> staff are no longer advised to shield but are encouraged to take extra precautions to protect themselves, and to follow the practical steps set out in the CEV guidance to minimise their risk of exposure to the virus. </w:t>
            </w:r>
          </w:p>
          <w:p w14:paraId="6A7C809D" w14:textId="77777777" w:rsidR="00D92699" w:rsidRPr="00D5258D" w:rsidRDefault="00D92699" w:rsidP="00D92699">
            <w:r w:rsidRPr="00D5258D">
              <w:t>An individual risk assessment must be in place for all CEV staff.</w:t>
            </w:r>
          </w:p>
        </w:tc>
      </w:tr>
      <w:tr w:rsidR="00D92699" w:rsidRPr="00D5258D" w14:paraId="2B7290C4"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67CE160A" w14:textId="77777777" w:rsidR="00D92699" w:rsidRPr="00D5258D" w:rsidRDefault="00D92699" w:rsidP="00D92699">
            <w:r w:rsidRPr="00D5258D">
              <w:t>Clinically, Extremely Vulnerable (CEV) pupil /learner’s school/academy has inadequate measures in place.</w:t>
            </w:r>
          </w:p>
        </w:tc>
        <w:tc>
          <w:tcPr>
            <w:tcW w:w="327" w:type="pct"/>
            <w:tcBorders>
              <w:top w:val="nil"/>
              <w:left w:val="nil"/>
              <w:bottom w:val="single" w:sz="8" w:space="0" w:color="BFBFBF"/>
              <w:right w:val="single" w:sz="8" w:space="0" w:color="BFBFBF"/>
            </w:tcBorders>
            <w:shd w:val="clear" w:color="auto" w:fill="auto"/>
            <w:vAlign w:val="center"/>
          </w:tcPr>
          <w:p w14:paraId="68306EB3" w14:textId="77777777" w:rsidR="00D92699" w:rsidRPr="00D5258D" w:rsidRDefault="00D92699" w:rsidP="00D92699">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2513A68A" w14:textId="77777777" w:rsidR="00D92699" w:rsidRPr="00D5258D" w:rsidRDefault="00D92699" w:rsidP="00D92699">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7DE8C9FB" w14:textId="77777777" w:rsidR="00D92699" w:rsidRPr="00D5258D" w:rsidRDefault="00D92699" w:rsidP="00D92699">
            <w:pPr>
              <w:pStyle w:val="ListParagraph"/>
              <w:numPr>
                <w:ilvl w:val="0"/>
                <w:numId w:val="44"/>
              </w:numPr>
            </w:pPr>
            <w:r w:rsidRPr="00D5258D">
              <w:t>All CEV pupils/learners attend their setting unless they are one of the very small number of pupils/learners under paediatric or other specialist care and their GP or clinician has advised them not to attend.</w:t>
            </w:r>
          </w:p>
          <w:p w14:paraId="669997D2" w14:textId="77777777" w:rsidR="00D92699" w:rsidRPr="00D5258D" w:rsidRDefault="00D92699" w:rsidP="00D92699">
            <w:pPr>
              <w:pStyle w:val="ListParagraph"/>
              <w:numPr>
                <w:ilvl w:val="0"/>
                <w:numId w:val="44"/>
              </w:numPr>
            </w:pPr>
            <w:r w:rsidRPr="00D5258D">
              <w:t>Pupils/learners who live with someone who is CEV continue to attend school as normal.</w:t>
            </w:r>
          </w:p>
          <w:p w14:paraId="2D623406" w14:textId="77777777" w:rsidR="00D92699" w:rsidRPr="00D5258D" w:rsidRDefault="00D92699" w:rsidP="00D92699">
            <w:pPr>
              <w:rPr>
                <w:b/>
              </w:rPr>
            </w:pPr>
            <w:r w:rsidRPr="00D5258D">
              <w:t>See ‘</w:t>
            </w:r>
            <w:hyperlink r:id="rId27" w:history="1">
              <w:r w:rsidRPr="00D5258D">
                <w:rPr>
                  <w:rStyle w:val="Hyperlink"/>
                </w:rPr>
                <w:t>SEND and specialist settings: additional COVID-19 operational guidance (applies after Step 4)</w:t>
              </w:r>
            </w:hyperlink>
            <w:r w:rsidRPr="00D5258D">
              <w:t>’.</w:t>
            </w:r>
          </w:p>
        </w:tc>
      </w:tr>
      <w:tr w:rsidR="00D92699" w:rsidRPr="00D5258D" w14:paraId="320D350A"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652866B9" w14:textId="77777777" w:rsidR="00D92699" w:rsidRPr="00D5258D" w:rsidRDefault="00D92699" w:rsidP="00D92699">
            <w:r w:rsidRPr="00D5258D">
              <w:t>Extra-curricular activity - inadequate measures in place.</w:t>
            </w:r>
          </w:p>
        </w:tc>
        <w:tc>
          <w:tcPr>
            <w:tcW w:w="327" w:type="pct"/>
            <w:tcBorders>
              <w:top w:val="nil"/>
              <w:left w:val="nil"/>
              <w:bottom w:val="single" w:sz="8" w:space="0" w:color="BFBFBF"/>
              <w:right w:val="single" w:sz="8" w:space="0" w:color="BFBFBF"/>
            </w:tcBorders>
            <w:shd w:val="clear" w:color="auto" w:fill="auto"/>
            <w:vAlign w:val="center"/>
          </w:tcPr>
          <w:p w14:paraId="59F9B7E6" w14:textId="77777777" w:rsidR="00D92699" w:rsidRPr="00D5258D" w:rsidRDefault="00D92699" w:rsidP="00D92699">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5C10D396" w14:textId="77777777" w:rsidR="00D92699" w:rsidRPr="00D5258D" w:rsidRDefault="00D92699" w:rsidP="00D92699">
            <w:r w:rsidRPr="00D5258D">
              <w:t>Pupils/learners, staff, visitors, contractors increased risk of transmission of COVID-19</w:t>
            </w:r>
            <w:r w:rsidR="00B310F1">
              <w:t>.</w:t>
            </w:r>
          </w:p>
        </w:tc>
        <w:tc>
          <w:tcPr>
            <w:tcW w:w="1652" w:type="pct"/>
            <w:tcBorders>
              <w:top w:val="nil"/>
              <w:left w:val="nil"/>
              <w:bottom w:val="single" w:sz="8" w:space="0" w:color="BFBFBF"/>
              <w:right w:val="single" w:sz="8" w:space="0" w:color="BFBFBF"/>
            </w:tcBorders>
            <w:shd w:val="clear" w:color="auto" w:fill="auto"/>
            <w:vAlign w:val="center"/>
          </w:tcPr>
          <w:p w14:paraId="0C9203F4" w14:textId="77777777" w:rsidR="00D92699" w:rsidRPr="00D5258D" w:rsidRDefault="00D92699" w:rsidP="00D92699">
            <w:pPr>
              <w:pStyle w:val="ListParagraph"/>
              <w:numPr>
                <w:ilvl w:val="0"/>
                <w:numId w:val="45"/>
              </w:numPr>
            </w:pPr>
            <w:r w:rsidRPr="00D5258D">
              <w:t>Extra-curricular activities and other organised activities for pupils/learners may take place in groups of any number.</w:t>
            </w:r>
          </w:p>
          <w:p w14:paraId="58AE4EAD" w14:textId="77777777" w:rsidR="00D92699" w:rsidRPr="00D5258D" w:rsidRDefault="00D92699" w:rsidP="00D92699">
            <w:pPr>
              <w:pStyle w:val="ListParagraph"/>
              <w:numPr>
                <w:ilvl w:val="0"/>
                <w:numId w:val="45"/>
              </w:numPr>
            </w:pPr>
            <w:r w:rsidRPr="00D5258D">
              <w:lastRenderedPageBreak/>
              <w:t xml:space="preserve">Limited to </w:t>
            </w:r>
            <w:r w:rsidR="008740D7" w:rsidRPr="00D5258D">
              <w:t>one-year</w:t>
            </w:r>
            <w:r w:rsidRPr="00D5258D">
              <w:t xml:space="preserve"> group ‘bubble’ if indoors.</w:t>
            </w:r>
          </w:p>
        </w:tc>
      </w:tr>
      <w:tr w:rsidR="00D92699" w:rsidRPr="00D5258D" w14:paraId="3881ABD0" w14:textId="77777777" w:rsidTr="009807DF">
        <w:trPr>
          <w:trHeight w:val="377"/>
        </w:trPr>
        <w:tc>
          <w:tcPr>
            <w:tcW w:w="1190" w:type="pct"/>
            <w:tcBorders>
              <w:top w:val="nil"/>
              <w:left w:val="single" w:sz="8" w:space="0" w:color="BFBFBF"/>
              <w:bottom w:val="single" w:sz="8" w:space="0" w:color="BFBFBF"/>
              <w:right w:val="single" w:sz="8" w:space="0" w:color="BFBFBF"/>
            </w:tcBorders>
            <w:shd w:val="clear" w:color="auto" w:fill="auto"/>
            <w:vAlign w:val="center"/>
          </w:tcPr>
          <w:p w14:paraId="3FB89394" w14:textId="77777777" w:rsidR="00D92699" w:rsidRPr="00D5258D" w:rsidRDefault="00D92699" w:rsidP="00D92699">
            <w:pPr>
              <w:rPr>
                <w:lang w:eastAsia="en-GB"/>
              </w:rPr>
            </w:pPr>
            <w:r w:rsidRPr="00D5258D">
              <w:rPr>
                <w:lang w:eastAsia="en-GB"/>
              </w:rPr>
              <w:lastRenderedPageBreak/>
              <w:t>Trust Reputation</w:t>
            </w:r>
          </w:p>
        </w:tc>
        <w:tc>
          <w:tcPr>
            <w:tcW w:w="327" w:type="pct"/>
            <w:tcBorders>
              <w:top w:val="nil"/>
              <w:left w:val="nil"/>
              <w:bottom w:val="single" w:sz="8" w:space="0" w:color="BFBFBF"/>
              <w:right w:val="single" w:sz="8" w:space="0" w:color="BFBFBF"/>
            </w:tcBorders>
            <w:shd w:val="clear" w:color="auto" w:fill="auto"/>
            <w:vAlign w:val="center"/>
          </w:tcPr>
          <w:p w14:paraId="27027187" w14:textId="77777777" w:rsidR="00D92699" w:rsidRPr="00D5258D" w:rsidRDefault="00D92699" w:rsidP="00D92699">
            <w:pPr>
              <w:rPr>
                <w:lang w:eastAsia="en-GB"/>
              </w:rPr>
            </w:pPr>
            <w:r w:rsidRPr="00D5258D">
              <w:rPr>
                <w:lang w:eastAsia="en-GB"/>
              </w:rPr>
              <w:t>Low</w:t>
            </w:r>
          </w:p>
        </w:tc>
        <w:tc>
          <w:tcPr>
            <w:tcW w:w="1831" w:type="pct"/>
            <w:tcBorders>
              <w:top w:val="nil"/>
              <w:left w:val="nil"/>
              <w:bottom w:val="single" w:sz="8" w:space="0" w:color="BFBFBF"/>
              <w:right w:val="single" w:sz="8" w:space="0" w:color="BFBFBF"/>
            </w:tcBorders>
            <w:shd w:val="clear" w:color="auto" w:fill="auto"/>
            <w:vAlign w:val="center"/>
          </w:tcPr>
          <w:p w14:paraId="23CA1CF0" w14:textId="77777777" w:rsidR="00D92699" w:rsidRPr="00D5258D" w:rsidRDefault="00D92699" w:rsidP="00D92699">
            <w:pPr>
              <w:rPr>
                <w:lang w:eastAsia="en-GB"/>
              </w:rPr>
            </w:pPr>
            <w:r w:rsidRPr="00D5258D">
              <w:rPr>
                <w:lang w:eastAsia="en-GB"/>
              </w:rPr>
              <w:t xml:space="preserve">Strategic marketing plan to be in place to proactively communicate to staff, parents/carers and learner’s health and safety measures and safeguarding that is being implemented Trust wide for the safety of all. </w:t>
            </w:r>
          </w:p>
        </w:tc>
        <w:tc>
          <w:tcPr>
            <w:tcW w:w="1652" w:type="pct"/>
            <w:tcBorders>
              <w:top w:val="nil"/>
              <w:left w:val="nil"/>
              <w:bottom w:val="single" w:sz="8" w:space="0" w:color="BFBFBF"/>
              <w:right w:val="single" w:sz="8" w:space="0" w:color="BFBFBF"/>
            </w:tcBorders>
            <w:shd w:val="clear" w:color="auto" w:fill="auto"/>
            <w:vAlign w:val="center"/>
          </w:tcPr>
          <w:p w14:paraId="1BC4F550" w14:textId="77777777" w:rsidR="00D92699" w:rsidRPr="00D5258D" w:rsidRDefault="00D92699" w:rsidP="00D92699">
            <w:pPr>
              <w:rPr>
                <w:lang w:eastAsia="en-GB"/>
              </w:rPr>
            </w:pPr>
            <w:r w:rsidRPr="00D5258D">
              <w:rPr>
                <w:lang w:eastAsia="en-GB"/>
              </w:rPr>
              <w:t>Regular communications via briefings, social media updates, letters and websites.</w:t>
            </w:r>
          </w:p>
          <w:p w14:paraId="6E03B488" w14:textId="77777777" w:rsidR="00D92699" w:rsidRPr="00D5258D" w:rsidRDefault="00D92699" w:rsidP="00D92699">
            <w:pPr>
              <w:rPr>
                <w:lang w:eastAsia="en-GB"/>
              </w:rPr>
            </w:pPr>
            <w:r w:rsidRPr="00D5258D">
              <w:rPr>
                <w:lang w:eastAsia="en-GB"/>
              </w:rPr>
              <w:t>Continued development of Trust and academy websites to include a COVID-19 area inclusive of all communications, risk assessments and government updates.</w:t>
            </w:r>
          </w:p>
          <w:p w14:paraId="1F31C7A2" w14:textId="77777777" w:rsidR="00D92699" w:rsidRPr="00D5258D" w:rsidRDefault="00D92699" w:rsidP="00D92699">
            <w:pPr>
              <w:rPr>
                <w:lang w:eastAsia="en-GB"/>
              </w:rPr>
            </w:pPr>
            <w:r w:rsidRPr="00D5258D">
              <w:rPr>
                <w:lang w:eastAsia="en-GB"/>
              </w:rPr>
              <w:t>Principal to share risk assessment with all staff.</w:t>
            </w:r>
          </w:p>
          <w:p w14:paraId="53C46000" w14:textId="77777777" w:rsidR="00D92699" w:rsidRPr="00D5258D" w:rsidRDefault="00D92699" w:rsidP="00D92699">
            <w:pPr>
              <w:rPr>
                <w:lang w:eastAsia="en-GB"/>
              </w:rPr>
            </w:pPr>
            <w:r w:rsidRPr="00D5258D">
              <w:rPr>
                <w:lang w:eastAsia="en-GB"/>
              </w:rPr>
              <w:t>Parents/carers notified of risk assessment plan and shared with parents/carers via website.</w:t>
            </w:r>
          </w:p>
          <w:p w14:paraId="2FA3CB26" w14:textId="77777777" w:rsidR="00D92699" w:rsidRPr="00D5258D" w:rsidRDefault="00D92699" w:rsidP="00D92699">
            <w:pPr>
              <w:rPr>
                <w:lang w:eastAsia="en-GB"/>
              </w:rPr>
            </w:pPr>
            <w:r w:rsidRPr="00D5258D">
              <w:rPr>
                <w:lang w:eastAsia="en-GB"/>
              </w:rPr>
              <w:t>Ensure clear and consistent communication with parents/carers regarding expectations around school attendance and provide reassurance of the measures in place to reduce the risk in school.</w:t>
            </w:r>
          </w:p>
          <w:p w14:paraId="39B540E7" w14:textId="77777777" w:rsidR="00D92699" w:rsidRPr="00D5258D" w:rsidRDefault="00D92699" w:rsidP="00D92699">
            <w:pPr>
              <w:rPr>
                <w:lang w:eastAsia="en-GB"/>
              </w:rPr>
            </w:pPr>
            <w:r w:rsidRPr="00D5258D">
              <w:rPr>
                <w:lang w:eastAsia="en-GB"/>
              </w:rPr>
              <w:t>Information sheet distributed to all parent/carers outlining what to do if their child develops symptoms, together with COVID-19 related quick reference absence guide for parents/carers and staff.</w:t>
            </w:r>
          </w:p>
          <w:p w14:paraId="7987BE6C" w14:textId="77777777" w:rsidR="00D92699" w:rsidRPr="00D5258D" w:rsidRDefault="00D92699" w:rsidP="00D92699">
            <w:pPr>
              <w:rPr>
                <w:lang w:eastAsia="en-GB"/>
              </w:rPr>
            </w:pPr>
            <w:r w:rsidRPr="00D5258D">
              <w:rPr>
                <w:lang w:eastAsia="en-GB"/>
              </w:rPr>
              <w:t>Provide opportunities for parents/carers to feedback any remaining concerns/anxieties they may have regarding COVID-19 safety measures in place.</w:t>
            </w:r>
          </w:p>
          <w:p w14:paraId="67A133A3" w14:textId="77777777" w:rsidR="00D92699" w:rsidRPr="00D5258D" w:rsidRDefault="00D92699" w:rsidP="00D92699">
            <w:pPr>
              <w:rPr>
                <w:lang w:eastAsia="en-GB"/>
              </w:rPr>
            </w:pPr>
            <w:r w:rsidRPr="00D5258D">
              <w:rPr>
                <w:lang w:eastAsia="en-GB"/>
              </w:rPr>
              <w:t>Consistent evidence of school cleaning regimes if called upon.</w:t>
            </w:r>
          </w:p>
          <w:p w14:paraId="2E46DE8A" w14:textId="77777777" w:rsidR="00D92699" w:rsidRPr="00D5258D" w:rsidRDefault="00D92699" w:rsidP="00D92699">
            <w:pPr>
              <w:rPr>
                <w:lang w:eastAsia="en-GB"/>
              </w:rPr>
            </w:pPr>
            <w:r w:rsidRPr="00D5258D">
              <w:rPr>
                <w:lang w:eastAsia="en-GB"/>
              </w:rPr>
              <w:lastRenderedPageBreak/>
              <w:t>Management of sickness and behavioural issues for the protection of the learners.</w:t>
            </w:r>
          </w:p>
          <w:p w14:paraId="6FD4244E" w14:textId="77777777" w:rsidR="00D92699" w:rsidRPr="00D5258D" w:rsidRDefault="00224A55" w:rsidP="00D92699">
            <w:pPr>
              <w:rPr>
                <w:lang w:eastAsia="en-GB"/>
              </w:rPr>
            </w:pPr>
            <w:r w:rsidRPr="00D5258D">
              <w:rPr>
                <w:lang w:eastAsia="en-GB"/>
              </w:rPr>
              <w:t>Outbreak Management Plans</w:t>
            </w:r>
            <w:r w:rsidR="00D92699" w:rsidRPr="00D5258D">
              <w:rPr>
                <w:lang w:eastAsia="en-GB"/>
              </w:rPr>
              <w:t xml:space="preserve"> shared with the Board of Trustees.</w:t>
            </w:r>
          </w:p>
        </w:tc>
      </w:tr>
    </w:tbl>
    <w:p w14:paraId="61A91E8E" w14:textId="77777777" w:rsidR="00300C95" w:rsidRPr="00D5258D" w:rsidRDefault="00300C95" w:rsidP="00D465ED"/>
    <w:tbl>
      <w:tblPr>
        <w:tblStyle w:val="TableGrid"/>
        <w:tblW w:w="15039" w:type="dxa"/>
        <w:tblLook w:val="04A0" w:firstRow="1" w:lastRow="0" w:firstColumn="1" w:lastColumn="0" w:noHBand="0" w:noVBand="1"/>
      </w:tblPr>
      <w:tblGrid>
        <w:gridCol w:w="3112"/>
        <w:gridCol w:w="11927"/>
      </w:tblGrid>
      <w:tr w:rsidR="003C1F01" w:rsidRPr="00D5258D" w14:paraId="4C6ED928" w14:textId="77777777" w:rsidTr="003C1F01">
        <w:tc>
          <w:tcPr>
            <w:tcW w:w="3112" w:type="dxa"/>
            <w:shd w:val="clear" w:color="auto" w:fill="002060"/>
          </w:tcPr>
          <w:p w14:paraId="30061F2E" w14:textId="77777777" w:rsidR="003C1F01" w:rsidRPr="00D5258D" w:rsidRDefault="00300C95" w:rsidP="00D465ED">
            <w:pPr>
              <w:rPr>
                <w:color w:val="FFFFFF" w:themeColor="background1"/>
              </w:rPr>
            </w:pPr>
            <w:r w:rsidRPr="00D5258D">
              <w:br w:type="page"/>
            </w:r>
            <w:r w:rsidR="003C1F01" w:rsidRPr="00D5258D">
              <w:rPr>
                <w:color w:val="FFFFFF" w:themeColor="background1"/>
              </w:rPr>
              <w:t>Assessor’s Comments</w:t>
            </w:r>
          </w:p>
          <w:p w14:paraId="75E6E945" w14:textId="77777777" w:rsidR="00A8512B" w:rsidRPr="00D5258D" w:rsidRDefault="00A8512B" w:rsidP="00D465ED">
            <w:pPr>
              <w:rPr>
                <w:color w:val="FFFFFF" w:themeColor="background1"/>
              </w:rPr>
            </w:pPr>
          </w:p>
        </w:tc>
        <w:tc>
          <w:tcPr>
            <w:tcW w:w="11927" w:type="dxa"/>
          </w:tcPr>
          <w:p w14:paraId="368FF9CC" w14:textId="77777777" w:rsidR="003C1F01" w:rsidRPr="00D5258D" w:rsidRDefault="003C1F01" w:rsidP="00D465ED"/>
        </w:tc>
      </w:tr>
      <w:tr w:rsidR="003C1F01" w:rsidRPr="00D5258D" w14:paraId="7CA88E09" w14:textId="77777777" w:rsidTr="003C1F01">
        <w:tc>
          <w:tcPr>
            <w:tcW w:w="15039" w:type="dxa"/>
            <w:gridSpan w:val="2"/>
          </w:tcPr>
          <w:p w14:paraId="538DA966" w14:textId="77777777" w:rsidR="003C1F01" w:rsidRPr="00D5258D" w:rsidRDefault="003C1F01" w:rsidP="003C1F01">
            <w:pPr>
              <w:rPr>
                <w:lang w:eastAsia="en-GB"/>
              </w:rPr>
            </w:pPr>
            <w:r w:rsidRPr="00D5258D">
              <w:rPr>
                <w:lang w:eastAsia="en-GB"/>
              </w:rPr>
              <w:t>This is completed to the best of my knowledge in these unprecedented times.  I have assessed the risks I see at this time, however, as a school</w:t>
            </w:r>
            <w:r w:rsidR="00500E64" w:rsidRPr="00D5258D">
              <w:rPr>
                <w:lang w:eastAsia="en-GB"/>
              </w:rPr>
              <w:t>/academy</w:t>
            </w:r>
            <w:r w:rsidRPr="00D5258D">
              <w:rPr>
                <w:lang w:eastAsia="en-GB"/>
              </w:rPr>
              <w:t xml:space="preserve"> leader, I cannot guarantee the full and total safety of the children and staff at these times.</w:t>
            </w:r>
          </w:p>
        </w:tc>
      </w:tr>
    </w:tbl>
    <w:p w14:paraId="695DE342" w14:textId="77777777" w:rsidR="00AD03BD" w:rsidRPr="00D5258D" w:rsidRDefault="00AD03BD" w:rsidP="003C1F01">
      <w:pPr>
        <w:spacing w:after="0"/>
      </w:pPr>
    </w:p>
    <w:tbl>
      <w:tblPr>
        <w:tblStyle w:val="TableGrid"/>
        <w:tblW w:w="7508" w:type="dxa"/>
        <w:tblLook w:val="04A0" w:firstRow="1" w:lastRow="0" w:firstColumn="1" w:lastColumn="0" w:noHBand="0" w:noVBand="1"/>
      </w:tblPr>
      <w:tblGrid>
        <w:gridCol w:w="2884"/>
        <w:gridCol w:w="2396"/>
        <w:gridCol w:w="2228"/>
      </w:tblGrid>
      <w:tr w:rsidR="003C1F01" w:rsidRPr="00D5258D" w14:paraId="3C955E56" w14:textId="77777777" w:rsidTr="003C1F01">
        <w:tc>
          <w:tcPr>
            <w:tcW w:w="2918" w:type="dxa"/>
            <w:shd w:val="clear" w:color="auto" w:fill="002060"/>
          </w:tcPr>
          <w:p w14:paraId="51E43BB5" w14:textId="77777777" w:rsidR="003C1F01" w:rsidRPr="00D5258D" w:rsidRDefault="003C1F01" w:rsidP="00D465ED">
            <w:pPr>
              <w:rPr>
                <w:color w:val="FFFFFF" w:themeColor="background1"/>
              </w:rPr>
            </w:pPr>
            <w:r w:rsidRPr="00D5258D">
              <w:rPr>
                <w:color w:val="FFFFFF" w:themeColor="background1"/>
              </w:rPr>
              <w:t>Name of assessor - Principal</w:t>
            </w:r>
          </w:p>
        </w:tc>
        <w:tc>
          <w:tcPr>
            <w:tcW w:w="2337" w:type="dxa"/>
            <w:shd w:val="clear" w:color="auto" w:fill="002060"/>
          </w:tcPr>
          <w:p w14:paraId="3BD37BB3" w14:textId="77777777" w:rsidR="003C1F01" w:rsidRPr="00D5258D" w:rsidRDefault="003C1F01" w:rsidP="00D465ED">
            <w:pPr>
              <w:rPr>
                <w:color w:val="FFFFFF" w:themeColor="background1"/>
              </w:rPr>
            </w:pPr>
            <w:r w:rsidRPr="00D5258D">
              <w:rPr>
                <w:color w:val="FFFFFF" w:themeColor="background1"/>
              </w:rPr>
              <w:t>Signature of assessor</w:t>
            </w:r>
          </w:p>
        </w:tc>
        <w:tc>
          <w:tcPr>
            <w:tcW w:w="2253" w:type="dxa"/>
            <w:shd w:val="clear" w:color="auto" w:fill="002060"/>
          </w:tcPr>
          <w:p w14:paraId="3B3D5FEA" w14:textId="77777777" w:rsidR="003C1F01" w:rsidRPr="00D5258D" w:rsidRDefault="003C1F01" w:rsidP="00D465ED">
            <w:pPr>
              <w:rPr>
                <w:color w:val="FFFFFF" w:themeColor="background1"/>
              </w:rPr>
            </w:pPr>
            <w:r w:rsidRPr="00D5258D">
              <w:rPr>
                <w:color w:val="FFFFFF" w:themeColor="background1"/>
              </w:rPr>
              <w:t>Date</w:t>
            </w:r>
          </w:p>
        </w:tc>
      </w:tr>
      <w:tr w:rsidR="003C1F01" w:rsidRPr="00D5258D" w14:paraId="610721D2" w14:textId="77777777" w:rsidTr="00856F18">
        <w:trPr>
          <w:trHeight w:val="738"/>
        </w:trPr>
        <w:tc>
          <w:tcPr>
            <w:tcW w:w="2918" w:type="dxa"/>
          </w:tcPr>
          <w:p w14:paraId="4950EA46" w14:textId="77777777" w:rsidR="003C1F01" w:rsidRPr="00D5258D" w:rsidRDefault="003C1F01" w:rsidP="00D465ED"/>
          <w:p w14:paraId="403861E3" w14:textId="1410487F" w:rsidR="003C1F01" w:rsidRPr="00D5258D" w:rsidRDefault="00995816" w:rsidP="00D465ED">
            <w:r>
              <w:t>Emma Edwards-Morgan</w:t>
            </w:r>
          </w:p>
          <w:p w14:paraId="4E100EDE" w14:textId="77777777" w:rsidR="003C1F01" w:rsidRPr="00D5258D" w:rsidRDefault="003C1F01" w:rsidP="00D465ED"/>
        </w:tc>
        <w:tc>
          <w:tcPr>
            <w:tcW w:w="2337" w:type="dxa"/>
          </w:tcPr>
          <w:p w14:paraId="5917267A" w14:textId="4A368CCE" w:rsidR="003C1F01" w:rsidRPr="00D5258D" w:rsidRDefault="00856F18" w:rsidP="00856F18">
            <w:pPr>
              <w:jc w:val="center"/>
            </w:pPr>
            <w:r>
              <w:rPr>
                <w:noProof/>
              </w:rPr>
              <w:drawing>
                <wp:inline distT="0" distB="0" distL="0" distR="0" wp14:anchorId="29C48504" wp14:editId="0CD44D81">
                  <wp:extent cx="1381967" cy="366963"/>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50055" cy="385043"/>
                          </a:xfrm>
                          <a:prstGeom prst="rect">
                            <a:avLst/>
                          </a:prstGeom>
                        </pic:spPr>
                      </pic:pic>
                    </a:graphicData>
                  </a:graphic>
                </wp:inline>
              </w:drawing>
            </w:r>
          </w:p>
        </w:tc>
        <w:tc>
          <w:tcPr>
            <w:tcW w:w="2253" w:type="dxa"/>
          </w:tcPr>
          <w:p w14:paraId="682BE944" w14:textId="77777777" w:rsidR="003C1F01" w:rsidRPr="00D5258D" w:rsidRDefault="003C1F01" w:rsidP="00D465ED"/>
          <w:p w14:paraId="77A0B276" w14:textId="69137C31" w:rsidR="00A8512B" w:rsidRPr="00D5258D" w:rsidRDefault="00995816" w:rsidP="00D465ED">
            <w:r>
              <w:t>04 August 2021</w:t>
            </w:r>
          </w:p>
          <w:p w14:paraId="6AEB541F" w14:textId="77777777" w:rsidR="00A8512B" w:rsidRPr="00D5258D" w:rsidRDefault="00A8512B" w:rsidP="00D465ED"/>
        </w:tc>
      </w:tr>
    </w:tbl>
    <w:p w14:paraId="69A9592B" w14:textId="77777777" w:rsidR="003C1F01" w:rsidRPr="00D5258D" w:rsidRDefault="003C1F01" w:rsidP="00A8512B">
      <w:pPr>
        <w:spacing w:after="0"/>
      </w:pPr>
    </w:p>
    <w:tbl>
      <w:tblPr>
        <w:tblStyle w:val="TableGrid"/>
        <w:tblW w:w="7508" w:type="dxa"/>
        <w:tblLook w:val="04A0" w:firstRow="1" w:lastRow="0" w:firstColumn="1" w:lastColumn="0" w:noHBand="0" w:noVBand="1"/>
      </w:tblPr>
      <w:tblGrid>
        <w:gridCol w:w="2608"/>
        <w:gridCol w:w="3036"/>
        <w:gridCol w:w="1864"/>
      </w:tblGrid>
      <w:tr w:rsidR="00A8512B" w14:paraId="0734EB17" w14:textId="77777777" w:rsidTr="00D9768A">
        <w:tc>
          <w:tcPr>
            <w:tcW w:w="2918" w:type="dxa"/>
            <w:shd w:val="clear" w:color="auto" w:fill="002060"/>
          </w:tcPr>
          <w:p w14:paraId="20CEA555" w14:textId="77777777" w:rsidR="00A8512B" w:rsidRPr="00D5258D" w:rsidRDefault="00A8512B" w:rsidP="00A8512B">
            <w:pPr>
              <w:rPr>
                <w:color w:val="FFFFFF" w:themeColor="background1"/>
              </w:rPr>
            </w:pPr>
            <w:r w:rsidRPr="00D5258D">
              <w:rPr>
                <w:color w:val="FFFFFF" w:themeColor="background1"/>
              </w:rPr>
              <w:t>Name of School</w:t>
            </w:r>
            <w:r w:rsidR="00500E64" w:rsidRPr="00D5258D">
              <w:rPr>
                <w:color w:val="FFFFFF" w:themeColor="background1"/>
              </w:rPr>
              <w:t>/Academy</w:t>
            </w:r>
            <w:r w:rsidRPr="00D5258D">
              <w:rPr>
                <w:color w:val="FFFFFF" w:themeColor="background1"/>
              </w:rPr>
              <w:t xml:space="preserve"> Business Manager</w:t>
            </w:r>
          </w:p>
        </w:tc>
        <w:tc>
          <w:tcPr>
            <w:tcW w:w="2337" w:type="dxa"/>
            <w:shd w:val="clear" w:color="auto" w:fill="002060"/>
          </w:tcPr>
          <w:p w14:paraId="32A97822" w14:textId="77777777" w:rsidR="00A8512B" w:rsidRPr="00D5258D" w:rsidRDefault="00A8512B" w:rsidP="00D9768A">
            <w:pPr>
              <w:rPr>
                <w:color w:val="FFFFFF" w:themeColor="background1"/>
              </w:rPr>
            </w:pPr>
            <w:r w:rsidRPr="00D5258D">
              <w:rPr>
                <w:color w:val="FFFFFF" w:themeColor="background1"/>
              </w:rPr>
              <w:t>Signature of manager</w:t>
            </w:r>
          </w:p>
        </w:tc>
        <w:tc>
          <w:tcPr>
            <w:tcW w:w="2253" w:type="dxa"/>
            <w:shd w:val="clear" w:color="auto" w:fill="002060"/>
          </w:tcPr>
          <w:p w14:paraId="2A728A6B" w14:textId="77777777" w:rsidR="00A8512B" w:rsidRPr="003C1F01" w:rsidRDefault="00A8512B" w:rsidP="00D9768A">
            <w:pPr>
              <w:rPr>
                <w:color w:val="FFFFFF" w:themeColor="background1"/>
              </w:rPr>
            </w:pPr>
            <w:r w:rsidRPr="00D5258D">
              <w:rPr>
                <w:color w:val="FFFFFF" w:themeColor="background1"/>
              </w:rPr>
              <w:t>Date</w:t>
            </w:r>
          </w:p>
        </w:tc>
      </w:tr>
      <w:tr w:rsidR="00A8512B" w14:paraId="53874C07" w14:textId="77777777" w:rsidTr="00D9768A">
        <w:tc>
          <w:tcPr>
            <w:tcW w:w="2918" w:type="dxa"/>
          </w:tcPr>
          <w:p w14:paraId="142B7805" w14:textId="77777777" w:rsidR="00A8512B" w:rsidRDefault="00A8512B" w:rsidP="00D9768A"/>
          <w:p w14:paraId="62A8272A" w14:textId="3997CF0F" w:rsidR="00A8512B" w:rsidRDefault="00E13462" w:rsidP="00D9768A">
            <w:r>
              <w:t>Paula Higgs</w:t>
            </w:r>
          </w:p>
          <w:p w14:paraId="67F35DCE" w14:textId="77777777" w:rsidR="00A8512B" w:rsidRDefault="00A8512B" w:rsidP="00D9768A"/>
        </w:tc>
        <w:tc>
          <w:tcPr>
            <w:tcW w:w="2337" w:type="dxa"/>
          </w:tcPr>
          <w:p w14:paraId="7E62A915" w14:textId="01439E20" w:rsidR="00A8512B" w:rsidRDefault="00E13462" w:rsidP="00D9768A">
            <w:r>
              <w:rPr>
                <w:noProof/>
              </w:rPr>
              <w:drawing>
                <wp:inline distT="0" distB="0" distL="0" distR="0" wp14:anchorId="1A15F031" wp14:editId="2C44E39C">
                  <wp:extent cx="17907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9">
                            <a:extLst>
                              <a:ext uri="{28A0092B-C50C-407E-A947-70E740481C1C}">
                                <a14:useLocalDpi xmlns:a14="http://schemas.microsoft.com/office/drawing/2010/main" val="0"/>
                              </a:ext>
                            </a:extLst>
                          </a:blip>
                          <a:stretch>
                            <a:fillRect/>
                          </a:stretch>
                        </pic:blipFill>
                        <pic:spPr>
                          <a:xfrm>
                            <a:off x="0" y="0"/>
                            <a:ext cx="1790700" cy="419100"/>
                          </a:xfrm>
                          <a:prstGeom prst="rect">
                            <a:avLst/>
                          </a:prstGeom>
                        </pic:spPr>
                      </pic:pic>
                    </a:graphicData>
                  </a:graphic>
                </wp:inline>
              </w:drawing>
            </w:r>
          </w:p>
        </w:tc>
        <w:tc>
          <w:tcPr>
            <w:tcW w:w="2253" w:type="dxa"/>
          </w:tcPr>
          <w:p w14:paraId="29FD977F" w14:textId="77777777" w:rsidR="00A8512B" w:rsidRDefault="00A8512B" w:rsidP="00D9768A"/>
          <w:p w14:paraId="00A9A933" w14:textId="74DF3446" w:rsidR="00A8512B" w:rsidRDefault="00E13462" w:rsidP="00D9768A">
            <w:r>
              <w:t>04 August 2021</w:t>
            </w:r>
          </w:p>
          <w:p w14:paraId="07CCB6A3" w14:textId="77777777" w:rsidR="00A8512B" w:rsidRDefault="00A8512B" w:rsidP="00D9768A"/>
        </w:tc>
      </w:tr>
    </w:tbl>
    <w:p w14:paraId="087C9275" w14:textId="77777777" w:rsidR="00A8512B" w:rsidRDefault="00A8512B" w:rsidP="00812C20"/>
    <w:sectPr w:rsidR="00A8512B" w:rsidSect="002A58D5">
      <w:headerReference w:type="even" r:id="rId30"/>
      <w:headerReference w:type="default" r:id="rId31"/>
      <w:footerReference w:type="even" r:id="rId32"/>
      <w:footerReference w:type="default" r:id="rId33"/>
      <w:headerReference w:type="first" r:id="rId34"/>
      <w:footerReference w:type="first" r:id="rId35"/>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D92D" w14:textId="77777777" w:rsidR="005528B7" w:rsidRDefault="005528B7" w:rsidP="00E56D7F">
      <w:pPr>
        <w:spacing w:after="0" w:line="240" w:lineRule="auto"/>
      </w:pPr>
      <w:r>
        <w:separator/>
      </w:r>
    </w:p>
  </w:endnote>
  <w:endnote w:type="continuationSeparator" w:id="0">
    <w:p w14:paraId="339F8662" w14:textId="77777777" w:rsidR="005528B7" w:rsidRDefault="005528B7" w:rsidP="00E5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DAA1" w14:textId="77777777" w:rsidR="00A00DE4" w:rsidRDefault="00A00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555748"/>
      <w:docPartObj>
        <w:docPartGallery w:val="Page Numbers (Bottom of Page)"/>
        <w:docPartUnique/>
      </w:docPartObj>
    </w:sdtPr>
    <w:sdtEndPr>
      <w:rPr>
        <w:noProof/>
      </w:rPr>
    </w:sdtEndPr>
    <w:sdtContent>
      <w:p w14:paraId="2B73165E" w14:textId="77777777" w:rsidR="00A00DE4" w:rsidRDefault="00A00DE4">
        <w:pPr>
          <w:pStyle w:val="Footer"/>
          <w:jc w:val="center"/>
        </w:pPr>
        <w:r>
          <w:fldChar w:fldCharType="begin"/>
        </w:r>
        <w:r>
          <w:instrText xml:space="preserve"> PAGE   \* MERGEFORMAT </w:instrText>
        </w:r>
        <w:r>
          <w:fldChar w:fldCharType="separate"/>
        </w:r>
        <w:r w:rsidR="00DD2F62">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4065" w14:textId="77777777" w:rsidR="00A00DE4" w:rsidRDefault="00A00DE4">
    <w:pPr>
      <w:pStyle w:val="Footer"/>
      <w:rPr>
        <w:i/>
      </w:rPr>
    </w:pPr>
  </w:p>
  <w:p w14:paraId="20FB1006" w14:textId="77777777" w:rsidR="00A00DE4" w:rsidRDefault="00A00DE4">
    <w:pPr>
      <w:pStyle w:val="Footer"/>
      <w:rPr>
        <w:i/>
      </w:rPr>
    </w:pPr>
  </w:p>
  <w:p w14:paraId="5AA28BE5" w14:textId="77777777" w:rsidR="00A00DE4" w:rsidRPr="007E1156" w:rsidRDefault="00A00DE4">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1CA7" w14:textId="77777777" w:rsidR="005528B7" w:rsidRDefault="005528B7" w:rsidP="00E56D7F">
      <w:pPr>
        <w:spacing w:after="0" w:line="240" w:lineRule="auto"/>
      </w:pPr>
      <w:r>
        <w:separator/>
      </w:r>
    </w:p>
  </w:footnote>
  <w:footnote w:type="continuationSeparator" w:id="0">
    <w:p w14:paraId="05DF8894" w14:textId="77777777" w:rsidR="005528B7" w:rsidRDefault="005528B7" w:rsidP="00E5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D344" w14:textId="77777777" w:rsidR="00A00DE4" w:rsidRDefault="005528B7">
    <w:pPr>
      <w:pStyle w:val="Header"/>
    </w:pPr>
    <w:r>
      <w:rPr>
        <w:noProof/>
      </w:rPr>
      <w:pict w14:anchorId="5697B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77.2pt;height:159.0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5E26" w14:textId="77777777" w:rsidR="00A00DE4" w:rsidRDefault="00A00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2A91" w14:textId="77777777" w:rsidR="00A00DE4" w:rsidRDefault="00A00DE4" w:rsidP="00982BFA">
    <w:pPr>
      <w:pStyle w:val="Header"/>
      <w:jc w:val="right"/>
    </w:pPr>
  </w:p>
  <w:p w14:paraId="2998E01B" w14:textId="77777777" w:rsidR="00A00DE4" w:rsidRDefault="00A00DE4" w:rsidP="00982B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85F"/>
    <w:multiLevelType w:val="hybridMultilevel"/>
    <w:tmpl w:val="8A16D426"/>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31EF"/>
    <w:multiLevelType w:val="hybridMultilevel"/>
    <w:tmpl w:val="C15A2FBE"/>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40D75"/>
    <w:multiLevelType w:val="hybridMultilevel"/>
    <w:tmpl w:val="ED58F420"/>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3102"/>
    <w:multiLevelType w:val="hybridMultilevel"/>
    <w:tmpl w:val="C2EE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437AF"/>
    <w:multiLevelType w:val="hybridMultilevel"/>
    <w:tmpl w:val="89E23906"/>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44B67"/>
    <w:multiLevelType w:val="hybridMultilevel"/>
    <w:tmpl w:val="D3BA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A63AE"/>
    <w:multiLevelType w:val="hybridMultilevel"/>
    <w:tmpl w:val="9E6AB04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F3D7A"/>
    <w:multiLevelType w:val="hybridMultilevel"/>
    <w:tmpl w:val="735E5BBA"/>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F57A1"/>
    <w:multiLevelType w:val="hybridMultilevel"/>
    <w:tmpl w:val="FCD4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C4792"/>
    <w:multiLevelType w:val="hybridMultilevel"/>
    <w:tmpl w:val="C0A65122"/>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A3BCF"/>
    <w:multiLevelType w:val="hybridMultilevel"/>
    <w:tmpl w:val="879AB6CC"/>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13B3D"/>
    <w:multiLevelType w:val="hybridMultilevel"/>
    <w:tmpl w:val="A3FC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21B71"/>
    <w:multiLevelType w:val="hybridMultilevel"/>
    <w:tmpl w:val="70805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F6CCD"/>
    <w:multiLevelType w:val="hybridMultilevel"/>
    <w:tmpl w:val="E2185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0493B"/>
    <w:multiLevelType w:val="hybridMultilevel"/>
    <w:tmpl w:val="65CA5F8C"/>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E083C"/>
    <w:multiLevelType w:val="hybridMultilevel"/>
    <w:tmpl w:val="09182420"/>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96A5D"/>
    <w:multiLevelType w:val="hybridMultilevel"/>
    <w:tmpl w:val="A1CA5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419C2"/>
    <w:multiLevelType w:val="hybridMultilevel"/>
    <w:tmpl w:val="A07C3C3C"/>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A6B99"/>
    <w:multiLevelType w:val="hybridMultilevel"/>
    <w:tmpl w:val="11B49366"/>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B2152"/>
    <w:multiLevelType w:val="hybridMultilevel"/>
    <w:tmpl w:val="1B80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A7022"/>
    <w:multiLevelType w:val="hybridMultilevel"/>
    <w:tmpl w:val="3456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30FE1"/>
    <w:multiLevelType w:val="hybridMultilevel"/>
    <w:tmpl w:val="0710351C"/>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B420A"/>
    <w:multiLevelType w:val="hybridMultilevel"/>
    <w:tmpl w:val="740452DE"/>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34160"/>
    <w:multiLevelType w:val="hybridMultilevel"/>
    <w:tmpl w:val="73A0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C5497"/>
    <w:multiLevelType w:val="hybridMultilevel"/>
    <w:tmpl w:val="B3789F34"/>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81B6F"/>
    <w:multiLevelType w:val="hybridMultilevel"/>
    <w:tmpl w:val="706C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13F28"/>
    <w:multiLevelType w:val="hybridMultilevel"/>
    <w:tmpl w:val="5FE2E7A4"/>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56D2D"/>
    <w:multiLevelType w:val="hybridMultilevel"/>
    <w:tmpl w:val="EBE67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427DBA"/>
    <w:multiLevelType w:val="hybridMultilevel"/>
    <w:tmpl w:val="30BAB2B4"/>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33BAB"/>
    <w:multiLevelType w:val="hybridMultilevel"/>
    <w:tmpl w:val="7CDED10A"/>
    <w:lvl w:ilvl="0" w:tplc="B614D63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485D19"/>
    <w:multiLevelType w:val="hybridMultilevel"/>
    <w:tmpl w:val="8A566AA0"/>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91F5D"/>
    <w:multiLevelType w:val="hybridMultilevel"/>
    <w:tmpl w:val="BBECF1C0"/>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60635"/>
    <w:multiLevelType w:val="hybridMultilevel"/>
    <w:tmpl w:val="B23AF3E6"/>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A370C"/>
    <w:multiLevelType w:val="hybridMultilevel"/>
    <w:tmpl w:val="28267CE6"/>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46BDA"/>
    <w:multiLevelType w:val="hybridMultilevel"/>
    <w:tmpl w:val="CBFA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C5B28"/>
    <w:multiLevelType w:val="hybridMultilevel"/>
    <w:tmpl w:val="BAB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B45E19"/>
    <w:multiLevelType w:val="hybridMultilevel"/>
    <w:tmpl w:val="6938E528"/>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72E9F"/>
    <w:multiLevelType w:val="hybridMultilevel"/>
    <w:tmpl w:val="7B943E96"/>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D27884"/>
    <w:multiLevelType w:val="hybridMultilevel"/>
    <w:tmpl w:val="5E3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151A73"/>
    <w:multiLevelType w:val="hybridMultilevel"/>
    <w:tmpl w:val="2750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210A07"/>
    <w:multiLevelType w:val="hybridMultilevel"/>
    <w:tmpl w:val="9F086C3E"/>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C6D49"/>
    <w:multiLevelType w:val="hybridMultilevel"/>
    <w:tmpl w:val="9E90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33CEB"/>
    <w:multiLevelType w:val="hybridMultilevel"/>
    <w:tmpl w:val="8DFA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C4F38"/>
    <w:multiLevelType w:val="hybridMultilevel"/>
    <w:tmpl w:val="D2301904"/>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7F1B34"/>
    <w:multiLevelType w:val="hybridMultilevel"/>
    <w:tmpl w:val="9F76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A82565"/>
    <w:multiLevelType w:val="hybridMultilevel"/>
    <w:tmpl w:val="A5121174"/>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2"/>
  </w:num>
  <w:num w:numId="4">
    <w:abstractNumId w:val="7"/>
  </w:num>
  <w:num w:numId="5">
    <w:abstractNumId w:val="14"/>
  </w:num>
  <w:num w:numId="6">
    <w:abstractNumId w:val="21"/>
  </w:num>
  <w:num w:numId="7">
    <w:abstractNumId w:val="30"/>
  </w:num>
  <w:num w:numId="8">
    <w:abstractNumId w:val="10"/>
  </w:num>
  <w:num w:numId="9">
    <w:abstractNumId w:val="9"/>
  </w:num>
  <w:num w:numId="10">
    <w:abstractNumId w:val="31"/>
  </w:num>
  <w:num w:numId="11">
    <w:abstractNumId w:val="32"/>
  </w:num>
  <w:num w:numId="12">
    <w:abstractNumId w:val="1"/>
  </w:num>
  <w:num w:numId="13">
    <w:abstractNumId w:val="4"/>
  </w:num>
  <w:num w:numId="14">
    <w:abstractNumId w:val="44"/>
  </w:num>
  <w:num w:numId="15">
    <w:abstractNumId w:val="15"/>
  </w:num>
  <w:num w:numId="16">
    <w:abstractNumId w:val="47"/>
  </w:num>
  <w:num w:numId="17">
    <w:abstractNumId w:val="22"/>
  </w:num>
  <w:num w:numId="18">
    <w:abstractNumId w:val="0"/>
  </w:num>
  <w:num w:numId="19">
    <w:abstractNumId w:val="28"/>
  </w:num>
  <w:num w:numId="20">
    <w:abstractNumId w:val="33"/>
  </w:num>
  <w:num w:numId="21">
    <w:abstractNumId w:val="17"/>
  </w:num>
  <w:num w:numId="22">
    <w:abstractNumId w:val="45"/>
  </w:num>
  <w:num w:numId="23">
    <w:abstractNumId w:val="6"/>
  </w:num>
  <w:num w:numId="24">
    <w:abstractNumId w:val="18"/>
  </w:num>
  <w:num w:numId="25">
    <w:abstractNumId w:val="29"/>
  </w:num>
  <w:num w:numId="26">
    <w:abstractNumId w:val="43"/>
  </w:num>
  <w:num w:numId="27">
    <w:abstractNumId w:val="27"/>
  </w:num>
  <w:num w:numId="28">
    <w:abstractNumId w:val="37"/>
  </w:num>
  <w:num w:numId="29">
    <w:abstractNumId w:val="36"/>
  </w:num>
  <w:num w:numId="30">
    <w:abstractNumId w:val="46"/>
  </w:num>
  <w:num w:numId="31">
    <w:abstractNumId w:val="16"/>
  </w:num>
  <w:num w:numId="32">
    <w:abstractNumId w:val="42"/>
  </w:num>
  <w:num w:numId="33">
    <w:abstractNumId w:val="24"/>
  </w:num>
  <w:num w:numId="34">
    <w:abstractNumId w:val="12"/>
  </w:num>
  <w:num w:numId="35">
    <w:abstractNumId w:val="13"/>
  </w:num>
  <w:num w:numId="36">
    <w:abstractNumId w:val="19"/>
  </w:num>
  <w:num w:numId="37">
    <w:abstractNumId w:val="39"/>
  </w:num>
  <w:num w:numId="38">
    <w:abstractNumId w:val="3"/>
  </w:num>
  <w:num w:numId="39">
    <w:abstractNumId w:val="38"/>
  </w:num>
  <w:num w:numId="40">
    <w:abstractNumId w:val="11"/>
  </w:num>
  <w:num w:numId="41">
    <w:abstractNumId w:val="8"/>
  </w:num>
  <w:num w:numId="42">
    <w:abstractNumId w:val="23"/>
  </w:num>
  <w:num w:numId="43">
    <w:abstractNumId w:val="35"/>
  </w:num>
  <w:num w:numId="44">
    <w:abstractNumId w:val="41"/>
  </w:num>
  <w:num w:numId="45">
    <w:abstractNumId w:val="34"/>
  </w:num>
  <w:num w:numId="46">
    <w:abstractNumId w:val="25"/>
  </w:num>
  <w:num w:numId="47">
    <w:abstractNumId w:val="20"/>
  </w:num>
  <w:num w:numId="4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0"/>
    <w:rsid w:val="000000C7"/>
    <w:rsid w:val="00006945"/>
    <w:rsid w:val="00012371"/>
    <w:rsid w:val="000123DE"/>
    <w:rsid w:val="0001299E"/>
    <w:rsid w:val="00012E09"/>
    <w:rsid w:val="0001309A"/>
    <w:rsid w:val="000151D9"/>
    <w:rsid w:val="000153E2"/>
    <w:rsid w:val="00015B74"/>
    <w:rsid w:val="00015F28"/>
    <w:rsid w:val="00016B02"/>
    <w:rsid w:val="0001769A"/>
    <w:rsid w:val="00017BAD"/>
    <w:rsid w:val="0002146E"/>
    <w:rsid w:val="00022A45"/>
    <w:rsid w:val="00023475"/>
    <w:rsid w:val="00023D82"/>
    <w:rsid w:val="00027B17"/>
    <w:rsid w:val="000301DB"/>
    <w:rsid w:val="00032E79"/>
    <w:rsid w:val="000358BB"/>
    <w:rsid w:val="00036AF0"/>
    <w:rsid w:val="00037E45"/>
    <w:rsid w:val="000422CE"/>
    <w:rsid w:val="00042320"/>
    <w:rsid w:val="00042AD9"/>
    <w:rsid w:val="00043130"/>
    <w:rsid w:val="00045088"/>
    <w:rsid w:val="000454D9"/>
    <w:rsid w:val="00046AF5"/>
    <w:rsid w:val="00046D06"/>
    <w:rsid w:val="00050BBC"/>
    <w:rsid w:val="0005301D"/>
    <w:rsid w:val="000531B5"/>
    <w:rsid w:val="00053425"/>
    <w:rsid w:val="00057180"/>
    <w:rsid w:val="000578D1"/>
    <w:rsid w:val="00062E44"/>
    <w:rsid w:val="00064EF7"/>
    <w:rsid w:val="000654A9"/>
    <w:rsid w:val="00065917"/>
    <w:rsid w:val="00067D42"/>
    <w:rsid w:val="00070A1A"/>
    <w:rsid w:val="00073D34"/>
    <w:rsid w:val="000741AB"/>
    <w:rsid w:val="00074E8A"/>
    <w:rsid w:val="0007551A"/>
    <w:rsid w:val="00075B21"/>
    <w:rsid w:val="00081A91"/>
    <w:rsid w:val="000821D5"/>
    <w:rsid w:val="00083B3E"/>
    <w:rsid w:val="000844C1"/>
    <w:rsid w:val="0008538B"/>
    <w:rsid w:val="00087035"/>
    <w:rsid w:val="00090D6D"/>
    <w:rsid w:val="00093B05"/>
    <w:rsid w:val="000941E3"/>
    <w:rsid w:val="0009520D"/>
    <w:rsid w:val="00097811"/>
    <w:rsid w:val="000A1524"/>
    <w:rsid w:val="000A2B69"/>
    <w:rsid w:val="000A4A44"/>
    <w:rsid w:val="000A595D"/>
    <w:rsid w:val="000A6473"/>
    <w:rsid w:val="000A7AB5"/>
    <w:rsid w:val="000B062C"/>
    <w:rsid w:val="000B248A"/>
    <w:rsid w:val="000B3665"/>
    <w:rsid w:val="000B4374"/>
    <w:rsid w:val="000B572B"/>
    <w:rsid w:val="000B6901"/>
    <w:rsid w:val="000B7790"/>
    <w:rsid w:val="000C08EA"/>
    <w:rsid w:val="000C5B52"/>
    <w:rsid w:val="000C62BF"/>
    <w:rsid w:val="000C692E"/>
    <w:rsid w:val="000C6AB1"/>
    <w:rsid w:val="000D0DDF"/>
    <w:rsid w:val="000D3F28"/>
    <w:rsid w:val="000D4430"/>
    <w:rsid w:val="000D5880"/>
    <w:rsid w:val="000D7322"/>
    <w:rsid w:val="000E08DC"/>
    <w:rsid w:val="000E299F"/>
    <w:rsid w:val="000E29B9"/>
    <w:rsid w:val="000E3CD0"/>
    <w:rsid w:val="000E41A8"/>
    <w:rsid w:val="000E527B"/>
    <w:rsid w:val="000F0AFB"/>
    <w:rsid w:val="000F729D"/>
    <w:rsid w:val="00100597"/>
    <w:rsid w:val="00104F6E"/>
    <w:rsid w:val="0010560C"/>
    <w:rsid w:val="00105F26"/>
    <w:rsid w:val="00107E45"/>
    <w:rsid w:val="001137AA"/>
    <w:rsid w:val="00113DEC"/>
    <w:rsid w:val="0011567A"/>
    <w:rsid w:val="001170C2"/>
    <w:rsid w:val="00120F74"/>
    <w:rsid w:val="00123A25"/>
    <w:rsid w:val="0012490B"/>
    <w:rsid w:val="00125159"/>
    <w:rsid w:val="00132ECB"/>
    <w:rsid w:val="00132F4C"/>
    <w:rsid w:val="00133913"/>
    <w:rsid w:val="001349E3"/>
    <w:rsid w:val="00134C18"/>
    <w:rsid w:val="00134DDF"/>
    <w:rsid w:val="00135B29"/>
    <w:rsid w:val="00135DD5"/>
    <w:rsid w:val="001376DF"/>
    <w:rsid w:val="00140031"/>
    <w:rsid w:val="0014029A"/>
    <w:rsid w:val="00141DCE"/>
    <w:rsid w:val="0014246E"/>
    <w:rsid w:val="0014265A"/>
    <w:rsid w:val="00145208"/>
    <w:rsid w:val="00146451"/>
    <w:rsid w:val="00154956"/>
    <w:rsid w:val="00154A99"/>
    <w:rsid w:val="00154E5C"/>
    <w:rsid w:val="00154F5E"/>
    <w:rsid w:val="00156418"/>
    <w:rsid w:val="0015702D"/>
    <w:rsid w:val="00160476"/>
    <w:rsid w:val="00161371"/>
    <w:rsid w:val="001617BB"/>
    <w:rsid w:val="00163646"/>
    <w:rsid w:val="001653CB"/>
    <w:rsid w:val="00170C69"/>
    <w:rsid w:val="00172D26"/>
    <w:rsid w:val="00175207"/>
    <w:rsid w:val="00176813"/>
    <w:rsid w:val="00176931"/>
    <w:rsid w:val="0017718A"/>
    <w:rsid w:val="00181395"/>
    <w:rsid w:val="00183D12"/>
    <w:rsid w:val="0018545D"/>
    <w:rsid w:val="00187774"/>
    <w:rsid w:val="00187BC8"/>
    <w:rsid w:val="00190057"/>
    <w:rsid w:val="00191BAD"/>
    <w:rsid w:val="00192102"/>
    <w:rsid w:val="001923C9"/>
    <w:rsid w:val="00192BE6"/>
    <w:rsid w:val="001A0DAC"/>
    <w:rsid w:val="001A2019"/>
    <w:rsid w:val="001A4C6A"/>
    <w:rsid w:val="001A63D5"/>
    <w:rsid w:val="001A7BB6"/>
    <w:rsid w:val="001A7D0E"/>
    <w:rsid w:val="001B06C9"/>
    <w:rsid w:val="001B531D"/>
    <w:rsid w:val="001B75FA"/>
    <w:rsid w:val="001B76CE"/>
    <w:rsid w:val="001B7818"/>
    <w:rsid w:val="001C066B"/>
    <w:rsid w:val="001C29F9"/>
    <w:rsid w:val="001C499A"/>
    <w:rsid w:val="001C51DB"/>
    <w:rsid w:val="001C52F6"/>
    <w:rsid w:val="001C6379"/>
    <w:rsid w:val="001C6C9F"/>
    <w:rsid w:val="001D012F"/>
    <w:rsid w:val="001D0B68"/>
    <w:rsid w:val="001D3608"/>
    <w:rsid w:val="001D46F0"/>
    <w:rsid w:val="001D5D4A"/>
    <w:rsid w:val="001D602C"/>
    <w:rsid w:val="001D79CB"/>
    <w:rsid w:val="001E0838"/>
    <w:rsid w:val="001E176B"/>
    <w:rsid w:val="001E2115"/>
    <w:rsid w:val="001E3BFB"/>
    <w:rsid w:val="001E498E"/>
    <w:rsid w:val="001F21B6"/>
    <w:rsid w:val="001F77B7"/>
    <w:rsid w:val="00200276"/>
    <w:rsid w:val="00201001"/>
    <w:rsid w:val="0020156A"/>
    <w:rsid w:val="00202226"/>
    <w:rsid w:val="002077D7"/>
    <w:rsid w:val="00210CBA"/>
    <w:rsid w:val="00210DAF"/>
    <w:rsid w:val="00211019"/>
    <w:rsid w:val="0021224F"/>
    <w:rsid w:val="00217057"/>
    <w:rsid w:val="00220424"/>
    <w:rsid w:val="00220E90"/>
    <w:rsid w:val="00221587"/>
    <w:rsid w:val="00221FD6"/>
    <w:rsid w:val="00223A5F"/>
    <w:rsid w:val="00224A55"/>
    <w:rsid w:val="00224E6B"/>
    <w:rsid w:val="002272DA"/>
    <w:rsid w:val="00227EC4"/>
    <w:rsid w:val="002319A4"/>
    <w:rsid w:val="002324B3"/>
    <w:rsid w:val="00234BB2"/>
    <w:rsid w:val="002365BB"/>
    <w:rsid w:val="00236E23"/>
    <w:rsid w:val="0023757F"/>
    <w:rsid w:val="002403D9"/>
    <w:rsid w:val="00241662"/>
    <w:rsid w:val="0024193D"/>
    <w:rsid w:val="00244BB8"/>
    <w:rsid w:val="00245009"/>
    <w:rsid w:val="00247C7A"/>
    <w:rsid w:val="00254F76"/>
    <w:rsid w:val="00255349"/>
    <w:rsid w:val="002558C3"/>
    <w:rsid w:val="0025703C"/>
    <w:rsid w:val="002573CB"/>
    <w:rsid w:val="0025771F"/>
    <w:rsid w:val="002615FD"/>
    <w:rsid w:val="00264A2C"/>
    <w:rsid w:val="00264CF2"/>
    <w:rsid w:val="00264D61"/>
    <w:rsid w:val="00270590"/>
    <w:rsid w:val="0027165C"/>
    <w:rsid w:val="00271D6B"/>
    <w:rsid w:val="0027213D"/>
    <w:rsid w:val="00273DD2"/>
    <w:rsid w:val="00276393"/>
    <w:rsid w:val="00277357"/>
    <w:rsid w:val="002801F1"/>
    <w:rsid w:val="00281015"/>
    <w:rsid w:val="00282828"/>
    <w:rsid w:val="00282FE8"/>
    <w:rsid w:val="00283445"/>
    <w:rsid w:val="00284D75"/>
    <w:rsid w:val="00285DA1"/>
    <w:rsid w:val="00286581"/>
    <w:rsid w:val="002922F0"/>
    <w:rsid w:val="00292D71"/>
    <w:rsid w:val="002934EF"/>
    <w:rsid w:val="002954B7"/>
    <w:rsid w:val="00297C76"/>
    <w:rsid w:val="002A1ABD"/>
    <w:rsid w:val="002A2FF5"/>
    <w:rsid w:val="002A58D5"/>
    <w:rsid w:val="002A67F8"/>
    <w:rsid w:val="002B19A6"/>
    <w:rsid w:val="002B1FF6"/>
    <w:rsid w:val="002B2C99"/>
    <w:rsid w:val="002B4E20"/>
    <w:rsid w:val="002B5BB6"/>
    <w:rsid w:val="002C0963"/>
    <w:rsid w:val="002C1E8B"/>
    <w:rsid w:val="002C330B"/>
    <w:rsid w:val="002C3820"/>
    <w:rsid w:val="002C5464"/>
    <w:rsid w:val="002C5BEE"/>
    <w:rsid w:val="002C5F5B"/>
    <w:rsid w:val="002C6998"/>
    <w:rsid w:val="002C7A5A"/>
    <w:rsid w:val="002D0FFD"/>
    <w:rsid w:val="002D2A7C"/>
    <w:rsid w:val="002D2D66"/>
    <w:rsid w:val="002D3A0C"/>
    <w:rsid w:val="002D3E80"/>
    <w:rsid w:val="002D54EC"/>
    <w:rsid w:val="002D5E4E"/>
    <w:rsid w:val="002D68A2"/>
    <w:rsid w:val="002D7D62"/>
    <w:rsid w:val="002E0407"/>
    <w:rsid w:val="002E1EE5"/>
    <w:rsid w:val="002E3CD9"/>
    <w:rsid w:val="002E3E0B"/>
    <w:rsid w:val="002E3EAA"/>
    <w:rsid w:val="002E524E"/>
    <w:rsid w:val="002E657F"/>
    <w:rsid w:val="002F0C8B"/>
    <w:rsid w:val="002F3528"/>
    <w:rsid w:val="002F3E4D"/>
    <w:rsid w:val="00300C95"/>
    <w:rsid w:val="00303C28"/>
    <w:rsid w:val="00311FF9"/>
    <w:rsid w:val="00312DF8"/>
    <w:rsid w:val="00316F53"/>
    <w:rsid w:val="003175F9"/>
    <w:rsid w:val="00321D17"/>
    <w:rsid w:val="00321D9A"/>
    <w:rsid w:val="00322FA8"/>
    <w:rsid w:val="00324484"/>
    <w:rsid w:val="003253CA"/>
    <w:rsid w:val="00326003"/>
    <w:rsid w:val="003261B4"/>
    <w:rsid w:val="00330D70"/>
    <w:rsid w:val="0033159A"/>
    <w:rsid w:val="00333304"/>
    <w:rsid w:val="00341E32"/>
    <w:rsid w:val="003435E4"/>
    <w:rsid w:val="0034507A"/>
    <w:rsid w:val="00345448"/>
    <w:rsid w:val="00345B69"/>
    <w:rsid w:val="00350C47"/>
    <w:rsid w:val="00353364"/>
    <w:rsid w:val="003536A8"/>
    <w:rsid w:val="00355FBE"/>
    <w:rsid w:val="00356A43"/>
    <w:rsid w:val="00360BA4"/>
    <w:rsid w:val="0036183E"/>
    <w:rsid w:val="00361CC3"/>
    <w:rsid w:val="0036266E"/>
    <w:rsid w:val="00363739"/>
    <w:rsid w:val="00366D3D"/>
    <w:rsid w:val="003676EB"/>
    <w:rsid w:val="003710C8"/>
    <w:rsid w:val="00371BFD"/>
    <w:rsid w:val="0037284B"/>
    <w:rsid w:val="00374290"/>
    <w:rsid w:val="0037508A"/>
    <w:rsid w:val="003753BD"/>
    <w:rsid w:val="0037561F"/>
    <w:rsid w:val="003759EB"/>
    <w:rsid w:val="003818CF"/>
    <w:rsid w:val="003841BD"/>
    <w:rsid w:val="00385108"/>
    <w:rsid w:val="00385D8E"/>
    <w:rsid w:val="00391550"/>
    <w:rsid w:val="00392255"/>
    <w:rsid w:val="00397159"/>
    <w:rsid w:val="003A007D"/>
    <w:rsid w:val="003A3501"/>
    <w:rsid w:val="003A3656"/>
    <w:rsid w:val="003A45A7"/>
    <w:rsid w:val="003A4B2B"/>
    <w:rsid w:val="003A69CA"/>
    <w:rsid w:val="003B0845"/>
    <w:rsid w:val="003B0FD3"/>
    <w:rsid w:val="003B6591"/>
    <w:rsid w:val="003C0A31"/>
    <w:rsid w:val="003C1AF2"/>
    <w:rsid w:val="003C1BCC"/>
    <w:rsid w:val="003C1D3F"/>
    <w:rsid w:val="003C1F01"/>
    <w:rsid w:val="003C2C21"/>
    <w:rsid w:val="003C7253"/>
    <w:rsid w:val="003D0312"/>
    <w:rsid w:val="003D074A"/>
    <w:rsid w:val="003D088D"/>
    <w:rsid w:val="003D2C87"/>
    <w:rsid w:val="003D3340"/>
    <w:rsid w:val="003E1774"/>
    <w:rsid w:val="003E3E09"/>
    <w:rsid w:val="003E6DF5"/>
    <w:rsid w:val="003E6F25"/>
    <w:rsid w:val="003E70E5"/>
    <w:rsid w:val="003F0B8C"/>
    <w:rsid w:val="003F12ED"/>
    <w:rsid w:val="003F190C"/>
    <w:rsid w:val="003F601E"/>
    <w:rsid w:val="003F69D8"/>
    <w:rsid w:val="0040177A"/>
    <w:rsid w:val="00405AB6"/>
    <w:rsid w:val="00405C56"/>
    <w:rsid w:val="004060D2"/>
    <w:rsid w:val="004076C6"/>
    <w:rsid w:val="00410241"/>
    <w:rsid w:val="00411E38"/>
    <w:rsid w:val="00412922"/>
    <w:rsid w:val="00412AF3"/>
    <w:rsid w:val="00413433"/>
    <w:rsid w:val="0041554D"/>
    <w:rsid w:val="00426A30"/>
    <w:rsid w:val="00432E78"/>
    <w:rsid w:val="00434959"/>
    <w:rsid w:val="00434C9D"/>
    <w:rsid w:val="00435BEF"/>
    <w:rsid w:val="00435EA5"/>
    <w:rsid w:val="00435ED1"/>
    <w:rsid w:val="00440C83"/>
    <w:rsid w:val="00441B16"/>
    <w:rsid w:val="00443D17"/>
    <w:rsid w:val="00444D20"/>
    <w:rsid w:val="00446E7A"/>
    <w:rsid w:val="00451B73"/>
    <w:rsid w:val="004526DC"/>
    <w:rsid w:val="00452CD1"/>
    <w:rsid w:val="004534A9"/>
    <w:rsid w:val="0045502E"/>
    <w:rsid w:val="004557AD"/>
    <w:rsid w:val="004558B4"/>
    <w:rsid w:val="00456AB1"/>
    <w:rsid w:val="00457483"/>
    <w:rsid w:val="00461E05"/>
    <w:rsid w:val="0046213E"/>
    <w:rsid w:val="00462A30"/>
    <w:rsid w:val="00463E19"/>
    <w:rsid w:val="00466B99"/>
    <w:rsid w:val="004741F5"/>
    <w:rsid w:val="0047646C"/>
    <w:rsid w:val="00477388"/>
    <w:rsid w:val="00480EC1"/>
    <w:rsid w:val="004810CE"/>
    <w:rsid w:val="00482081"/>
    <w:rsid w:val="004826C0"/>
    <w:rsid w:val="00483539"/>
    <w:rsid w:val="00483958"/>
    <w:rsid w:val="00484087"/>
    <w:rsid w:val="00484452"/>
    <w:rsid w:val="00486109"/>
    <w:rsid w:val="004873D9"/>
    <w:rsid w:val="00490122"/>
    <w:rsid w:val="00493B43"/>
    <w:rsid w:val="004967AE"/>
    <w:rsid w:val="00497301"/>
    <w:rsid w:val="00497E8D"/>
    <w:rsid w:val="004A0A5B"/>
    <w:rsid w:val="004A2653"/>
    <w:rsid w:val="004A276F"/>
    <w:rsid w:val="004A4ED7"/>
    <w:rsid w:val="004A556A"/>
    <w:rsid w:val="004A66FB"/>
    <w:rsid w:val="004A7088"/>
    <w:rsid w:val="004B15EA"/>
    <w:rsid w:val="004B22A0"/>
    <w:rsid w:val="004B24F8"/>
    <w:rsid w:val="004B2F80"/>
    <w:rsid w:val="004B4F9B"/>
    <w:rsid w:val="004B5009"/>
    <w:rsid w:val="004B6A56"/>
    <w:rsid w:val="004C1A70"/>
    <w:rsid w:val="004C36D6"/>
    <w:rsid w:val="004C4BDC"/>
    <w:rsid w:val="004D18D3"/>
    <w:rsid w:val="004D325E"/>
    <w:rsid w:val="004D34AE"/>
    <w:rsid w:val="004D4006"/>
    <w:rsid w:val="004D773D"/>
    <w:rsid w:val="004D7972"/>
    <w:rsid w:val="004E073A"/>
    <w:rsid w:val="004E14A9"/>
    <w:rsid w:val="004E1ED9"/>
    <w:rsid w:val="004E346D"/>
    <w:rsid w:val="004E514A"/>
    <w:rsid w:val="004E5C9A"/>
    <w:rsid w:val="004E5CB5"/>
    <w:rsid w:val="004F0966"/>
    <w:rsid w:val="004F148B"/>
    <w:rsid w:val="004F1506"/>
    <w:rsid w:val="004F1966"/>
    <w:rsid w:val="004F2A01"/>
    <w:rsid w:val="004F3FDF"/>
    <w:rsid w:val="004F4EE5"/>
    <w:rsid w:val="004F751F"/>
    <w:rsid w:val="00500877"/>
    <w:rsid w:val="00500E64"/>
    <w:rsid w:val="0050150F"/>
    <w:rsid w:val="00504172"/>
    <w:rsid w:val="00504C3E"/>
    <w:rsid w:val="00505DB8"/>
    <w:rsid w:val="00507057"/>
    <w:rsid w:val="0051155A"/>
    <w:rsid w:val="00512A5A"/>
    <w:rsid w:val="005133FD"/>
    <w:rsid w:val="00514EB4"/>
    <w:rsid w:val="005150CD"/>
    <w:rsid w:val="00517899"/>
    <w:rsid w:val="005208E3"/>
    <w:rsid w:val="00522B9B"/>
    <w:rsid w:val="00522C02"/>
    <w:rsid w:val="005259F7"/>
    <w:rsid w:val="00525C9F"/>
    <w:rsid w:val="00527064"/>
    <w:rsid w:val="00527F11"/>
    <w:rsid w:val="00530960"/>
    <w:rsid w:val="0053141E"/>
    <w:rsid w:val="005362DE"/>
    <w:rsid w:val="00540EAB"/>
    <w:rsid w:val="00541736"/>
    <w:rsid w:val="00541B5B"/>
    <w:rsid w:val="0054204D"/>
    <w:rsid w:val="0054360C"/>
    <w:rsid w:val="00545D36"/>
    <w:rsid w:val="005460F2"/>
    <w:rsid w:val="005528B7"/>
    <w:rsid w:val="005555D2"/>
    <w:rsid w:val="00556E39"/>
    <w:rsid w:val="005607EC"/>
    <w:rsid w:val="005616F5"/>
    <w:rsid w:val="00561751"/>
    <w:rsid w:val="005630A4"/>
    <w:rsid w:val="00566CE4"/>
    <w:rsid w:val="00567668"/>
    <w:rsid w:val="005708F8"/>
    <w:rsid w:val="005720BE"/>
    <w:rsid w:val="00584B25"/>
    <w:rsid w:val="00584B5C"/>
    <w:rsid w:val="0058669D"/>
    <w:rsid w:val="00591DC5"/>
    <w:rsid w:val="00592E00"/>
    <w:rsid w:val="00595B05"/>
    <w:rsid w:val="005A1C94"/>
    <w:rsid w:val="005A2B4B"/>
    <w:rsid w:val="005A3135"/>
    <w:rsid w:val="005A3850"/>
    <w:rsid w:val="005A4A90"/>
    <w:rsid w:val="005B0C83"/>
    <w:rsid w:val="005B3074"/>
    <w:rsid w:val="005B319F"/>
    <w:rsid w:val="005B6D98"/>
    <w:rsid w:val="005B74AE"/>
    <w:rsid w:val="005B74EC"/>
    <w:rsid w:val="005C058E"/>
    <w:rsid w:val="005C0B40"/>
    <w:rsid w:val="005C3F19"/>
    <w:rsid w:val="005C42DA"/>
    <w:rsid w:val="005C5234"/>
    <w:rsid w:val="005C55F9"/>
    <w:rsid w:val="005C565B"/>
    <w:rsid w:val="005C64D3"/>
    <w:rsid w:val="005C7172"/>
    <w:rsid w:val="005C79C8"/>
    <w:rsid w:val="005D0DF4"/>
    <w:rsid w:val="005D114D"/>
    <w:rsid w:val="005D30DC"/>
    <w:rsid w:val="005D483E"/>
    <w:rsid w:val="005E1B5C"/>
    <w:rsid w:val="005F1E92"/>
    <w:rsid w:val="005F2319"/>
    <w:rsid w:val="005F292A"/>
    <w:rsid w:val="005F2ADE"/>
    <w:rsid w:val="005F34EB"/>
    <w:rsid w:val="005F39B9"/>
    <w:rsid w:val="005F59BF"/>
    <w:rsid w:val="005F6335"/>
    <w:rsid w:val="005F7824"/>
    <w:rsid w:val="00601416"/>
    <w:rsid w:val="00613F1F"/>
    <w:rsid w:val="0061696D"/>
    <w:rsid w:val="00620568"/>
    <w:rsid w:val="00622362"/>
    <w:rsid w:val="00631E5E"/>
    <w:rsid w:val="0063258D"/>
    <w:rsid w:val="0063342F"/>
    <w:rsid w:val="0063483F"/>
    <w:rsid w:val="00634875"/>
    <w:rsid w:val="00635FC7"/>
    <w:rsid w:val="00636C06"/>
    <w:rsid w:val="00636D24"/>
    <w:rsid w:val="00637E38"/>
    <w:rsid w:val="006409BF"/>
    <w:rsid w:val="00640AF1"/>
    <w:rsid w:val="00642EF0"/>
    <w:rsid w:val="00644667"/>
    <w:rsid w:val="00646690"/>
    <w:rsid w:val="00650FAA"/>
    <w:rsid w:val="00652536"/>
    <w:rsid w:val="0065269B"/>
    <w:rsid w:val="00652A8B"/>
    <w:rsid w:val="00652BC0"/>
    <w:rsid w:val="00652E03"/>
    <w:rsid w:val="0065535E"/>
    <w:rsid w:val="006571B2"/>
    <w:rsid w:val="00657A3E"/>
    <w:rsid w:val="00657E0A"/>
    <w:rsid w:val="006605CF"/>
    <w:rsid w:val="0066400B"/>
    <w:rsid w:val="0066557A"/>
    <w:rsid w:val="00665DD2"/>
    <w:rsid w:val="006667C5"/>
    <w:rsid w:val="0067165F"/>
    <w:rsid w:val="00672FDF"/>
    <w:rsid w:val="0067317E"/>
    <w:rsid w:val="0067434D"/>
    <w:rsid w:val="00675A1C"/>
    <w:rsid w:val="00677B48"/>
    <w:rsid w:val="0068245A"/>
    <w:rsid w:val="006830E5"/>
    <w:rsid w:val="00685107"/>
    <w:rsid w:val="0069119D"/>
    <w:rsid w:val="00691496"/>
    <w:rsid w:val="00693059"/>
    <w:rsid w:val="00695D1E"/>
    <w:rsid w:val="006A35FF"/>
    <w:rsid w:val="006B2344"/>
    <w:rsid w:val="006B273C"/>
    <w:rsid w:val="006B3E88"/>
    <w:rsid w:val="006B43B7"/>
    <w:rsid w:val="006B4EE2"/>
    <w:rsid w:val="006B5294"/>
    <w:rsid w:val="006B683D"/>
    <w:rsid w:val="006B6D03"/>
    <w:rsid w:val="006B7005"/>
    <w:rsid w:val="006C42FC"/>
    <w:rsid w:val="006C5E4C"/>
    <w:rsid w:val="006C6953"/>
    <w:rsid w:val="006D3FCD"/>
    <w:rsid w:val="006D47E8"/>
    <w:rsid w:val="006D4A3A"/>
    <w:rsid w:val="006D519B"/>
    <w:rsid w:val="006D6BC9"/>
    <w:rsid w:val="006E100B"/>
    <w:rsid w:val="006E1A12"/>
    <w:rsid w:val="006E271C"/>
    <w:rsid w:val="006E2FB9"/>
    <w:rsid w:val="006E4887"/>
    <w:rsid w:val="006E49A2"/>
    <w:rsid w:val="006E4F82"/>
    <w:rsid w:val="006E6052"/>
    <w:rsid w:val="006E677C"/>
    <w:rsid w:val="006F0D63"/>
    <w:rsid w:val="006F174D"/>
    <w:rsid w:val="006F1C19"/>
    <w:rsid w:val="006F48EC"/>
    <w:rsid w:val="006F590D"/>
    <w:rsid w:val="007040C2"/>
    <w:rsid w:val="0070744F"/>
    <w:rsid w:val="00710054"/>
    <w:rsid w:val="007109DE"/>
    <w:rsid w:val="007116C4"/>
    <w:rsid w:val="00711A2B"/>
    <w:rsid w:val="00712326"/>
    <w:rsid w:val="00712D40"/>
    <w:rsid w:val="007132EF"/>
    <w:rsid w:val="0071507B"/>
    <w:rsid w:val="007175E0"/>
    <w:rsid w:val="00717D97"/>
    <w:rsid w:val="007229F5"/>
    <w:rsid w:val="0072532F"/>
    <w:rsid w:val="0072643A"/>
    <w:rsid w:val="007269AE"/>
    <w:rsid w:val="00731519"/>
    <w:rsid w:val="00732A69"/>
    <w:rsid w:val="0073552A"/>
    <w:rsid w:val="007407E1"/>
    <w:rsid w:val="00740BCA"/>
    <w:rsid w:val="00742001"/>
    <w:rsid w:val="0074285B"/>
    <w:rsid w:val="00743C17"/>
    <w:rsid w:val="00745A0B"/>
    <w:rsid w:val="00747E44"/>
    <w:rsid w:val="00753200"/>
    <w:rsid w:val="00753545"/>
    <w:rsid w:val="007542A2"/>
    <w:rsid w:val="00755314"/>
    <w:rsid w:val="0075543D"/>
    <w:rsid w:val="00761AD5"/>
    <w:rsid w:val="00764990"/>
    <w:rsid w:val="00767E65"/>
    <w:rsid w:val="00767E7A"/>
    <w:rsid w:val="0077011E"/>
    <w:rsid w:val="00770A06"/>
    <w:rsid w:val="00773E1A"/>
    <w:rsid w:val="00780124"/>
    <w:rsid w:val="00784211"/>
    <w:rsid w:val="00796F26"/>
    <w:rsid w:val="007A0234"/>
    <w:rsid w:val="007A477A"/>
    <w:rsid w:val="007A54ED"/>
    <w:rsid w:val="007B0517"/>
    <w:rsid w:val="007B0E48"/>
    <w:rsid w:val="007B1740"/>
    <w:rsid w:val="007B2B83"/>
    <w:rsid w:val="007B6226"/>
    <w:rsid w:val="007B76F2"/>
    <w:rsid w:val="007C068E"/>
    <w:rsid w:val="007C0949"/>
    <w:rsid w:val="007C30F2"/>
    <w:rsid w:val="007C31CC"/>
    <w:rsid w:val="007C32CB"/>
    <w:rsid w:val="007C4400"/>
    <w:rsid w:val="007C46A2"/>
    <w:rsid w:val="007C5344"/>
    <w:rsid w:val="007C6862"/>
    <w:rsid w:val="007C6936"/>
    <w:rsid w:val="007C7EAD"/>
    <w:rsid w:val="007D0DC9"/>
    <w:rsid w:val="007D161E"/>
    <w:rsid w:val="007D56A4"/>
    <w:rsid w:val="007D7C9C"/>
    <w:rsid w:val="007E07EC"/>
    <w:rsid w:val="007E1156"/>
    <w:rsid w:val="007E162A"/>
    <w:rsid w:val="007E2175"/>
    <w:rsid w:val="007E3B4E"/>
    <w:rsid w:val="007E6DA7"/>
    <w:rsid w:val="007E6E27"/>
    <w:rsid w:val="007E78BD"/>
    <w:rsid w:val="007F168F"/>
    <w:rsid w:val="007F1E55"/>
    <w:rsid w:val="007F34D8"/>
    <w:rsid w:val="007F3622"/>
    <w:rsid w:val="00800CF0"/>
    <w:rsid w:val="00802A75"/>
    <w:rsid w:val="00805C64"/>
    <w:rsid w:val="008108A0"/>
    <w:rsid w:val="008118F6"/>
    <w:rsid w:val="0081200E"/>
    <w:rsid w:val="00812C20"/>
    <w:rsid w:val="00812F24"/>
    <w:rsid w:val="00816A38"/>
    <w:rsid w:val="00822061"/>
    <w:rsid w:val="00823DA2"/>
    <w:rsid w:val="0082506D"/>
    <w:rsid w:val="00826C9F"/>
    <w:rsid w:val="008274BE"/>
    <w:rsid w:val="00832FCB"/>
    <w:rsid w:val="00837CDA"/>
    <w:rsid w:val="00840C41"/>
    <w:rsid w:val="00843096"/>
    <w:rsid w:val="008470C3"/>
    <w:rsid w:val="00847214"/>
    <w:rsid w:val="00847D9A"/>
    <w:rsid w:val="0085044C"/>
    <w:rsid w:val="0085079E"/>
    <w:rsid w:val="00852F59"/>
    <w:rsid w:val="00855054"/>
    <w:rsid w:val="00855220"/>
    <w:rsid w:val="00856F18"/>
    <w:rsid w:val="00857CC6"/>
    <w:rsid w:val="0086057A"/>
    <w:rsid w:val="0086102D"/>
    <w:rsid w:val="0086152E"/>
    <w:rsid w:val="00862A40"/>
    <w:rsid w:val="00862AA8"/>
    <w:rsid w:val="00871ED3"/>
    <w:rsid w:val="008727A3"/>
    <w:rsid w:val="008732B3"/>
    <w:rsid w:val="00873F1E"/>
    <w:rsid w:val="008740D7"/>
    <w:rsid w:val="008764E4"/>
    <w:rsid w:val="0088088C"/>
    <w:rsid w:val="00882105"/>
    <w:rsid w:val="00882EF9"/>
    <w:rsid w:val="00883D10"/>
    <w:rsid w:val="0088503F"/>
    <w:rsid w:val="008857BE"/>
    <w:rsid w:val="00887039"/>
    <w:rsid w:val="00892B12"/>
    <w:rsid w:val="00894883"/>
    <w:rsid w:val="00895ABA"/>
    <w:rsid w:val="00895E01"/>
    <w:rsid w:val="008A3635"/>
    <w:rsid w:val="008A6131"/>
    <w:rsid w:val="008A62F8"/>
    <w:rsid w:val="008A6BD8"/>
    <w:rsid w:val="008B0D49"/>
    <w:rsid w:val="008B1F6A"/>
    <w:rsid w:val="008C18F5"/>
    <w:rsid w:val="008C2F88"/>
    <w:rsid w:val="008C5F4A"/>
    <w:rsid w:val="008D0D63"/>
    <w:rsid w:val="008D17FA"/>
    <w:rsid w:val="008D5025"/>
    <w:rsid w:val="008D620F"/>
    <w:rsid w:val="008D78F3"/>
    <w:rsid w:val="008E1033"/>
    <w:rsid w:val="008E1792"/>
    <w:rsid w:val="008E23F0"/>
    <w:rsid w:val="008E27E3"/>
    <w:rsid w:val="008F04DA"/>
    <w:rsid w:val="008F2D02"/>
    <w:rsid w:val="008F4DD3"/>
    <w:rsid w:val="008F6606"/>
    <w:rsid w:val="008F6D91"/>
    <w:rsid w:val="008F6E25"/>
    <w:rsid w:val="00900430"/>
    <w:rsid w:val="009011CB"/>
    <w:rsid w:val="009014D3"/>
    <w:rsid w:val="00902EF2"/>
    <w:rsid w:val="009039B9"/>
    <w:rsid w:val="00911D42"/>
    <w:rsid w:val="00912C5F"/>
    <w:rsid w:val="00914866"/>
    <w:rsid w:val="00916040"/>
    <w:rsid w:val="0091664E"/>
    <w:rsid w:val="009174C1"/>
    <w:rsid w:val="009204E4"/>
    <w:rsid w:val="009222B9"/>
    <w:rsid w:val="00927043"/>
    <w:rsid w:val="009321E6"/>
    <w:rsid w:val="00933761"/>
    <w:rsid w:val="00933D94"/>
    <w:rsid w:val="009350DA"/>
    <w:rsid w:val="00937635"/>
    <w:rsid w:val="009421B1"/>
    <w:rsid w:val="009433A3"/>
    <w:rsid w:val="0094417D"/>
    <w:rsid w:val="00944214"/>
    <w:rsid w:val="009503FA"/>
    <w:rsid w:val="009506C0"/>
    <w:rsid w:val="00954C39"/>
    <w:rsid w:val="00954DF5"/>
    <w:rsid w:val="0095737A"/>
    <w:rsid w:val="00961ED7"/>
    <w:rsid w:val="00963572"/>
    <w:rsid w:val="0096694C"/>
    <w:rsid w:val="00967193"/>
    <w:rsid w:val="009716F7"/>
    <w:rsid w:val="00973296"/>
    <w:rsid w:val="009747AE"/>
    <w:rsid w:val="00974DCB"/>
    <w:rsid w:val="0097553B"/>
    <w:rsid w:val="00975975"/>
    <w:rsid w:val="00977CBA"/>
    <w:rsid w:val="00980190"/>
    <w:rsid w:val="009801E9"/>
    <w:rsid w:val="00980558"/>
    <w:rsid w:val="009807DF"/>
    <w:rsid w:val="00981FDB"/>
    <w:rsid w:val="00982BFA"/>
    <w:rsid w:val="0098374E"/>
    <w:rsid w:val="00983CAA"/>
    <w:rsid w:val="00987F1D"/>
    <w:rsid w:val="00987FEE"/>
    <w:rsid w:val="0099245C"/>
    <w:rsid w:val="009941F4"/>
    <w:rsid w:val="00995816"/>
    <w:rsid w:val="009A0AB2"/>
    <w:rsid w:val="009A1C1D"/>
    <w:rsid w:val="009A1FB9"/>
    <w:rsid w:val="009A412F"/>
    <w:rsid w:val="009A5BD0"/>
    <w:rsid w:val="009A5DE6"/>
    <w:rsid w:val="009A5EE1"/>
    <w:rsid w:val="009B10D2"/>
    <w:rsid w:val="009B2F57"/>
    <w:rsid w:val="009B5A2D"/>
    <w:rsid w:val="009B663E"/>
    <w:rsid w:val="009B67BD"/>
    <w:rsid w:val="009B7C98"/>
    <w:rsid w:val="009C046A"/>
    <w:rsid w:val="009C1C00"/>
    <w:rsid w:val="009C316B"/>
    <w:rsid w:val="009C5A98"/>
    <w:rsid w:val="009D0463"/>
    <w:rsid w:val="009D16CC"/>
    <w:rsid w:val="009D277B"/>
    <w:rsid w:val="009D4526"/>
    <w:rsid w:val="009D4538"/>
    <w:rsid w:val="009D45D1"/>
    <w:rsid w:val="009E043E"/>
    <w:rsid w:val="009E13C0"/>
    <w:rsid w:val="009E20D2"/>
    <w:rsid w:val="009E35D5"/>
    <w:rsid w:val="009E7497"/>
    <w:rsid w:val="009F49E6"/>
    <w:rsid w:val="009F5FBA"/>
    <w:rsid w:val="00A0014F"/>
    <w:rsid w:val="00A00216"/>
    <w:rsid w:val="00A00DE4"/>
    <w:rsid w:val="00A07D0B"/>
    <w:rsid w:val="00A108DC"/>
    <w:rsid w:val="00A10A5E"/>
    <w:rsid w:val="00A20AA3"/>
    <w:rsid w:val="00A26818"/>
    <w:rsid w:val="00A30BFA"/>
    <w:rsid w:val="00A355DC"/>
    <w:rsid w:val="00A36835"/>
    <w:rsid w:val="00A406D2"/>
    <w:rsid w:val="00A40B07"/>
    <w:rsid w:val="00A40BA4"/>
    <w:rsid w:val="00A43CB1"/>
    <w:rsid w:val="00A43D72"/>
    <w:rsid w:val="00A442C8"/>
    <w:rsid w:val="00A46683"/>
    <w:rsid w:val="00A47500"/>
    <w:rsid w:val="00A4794F"/>
    <w:rsid w:val="00A479B2"/>
    <w:rsid w:val="00A47E1D"/>
    <w:rsid w:val="00A513DC"/>
    <w:rsid w:val="00A51D87"/>
    <w:rsid w:val="00A53A0D"/>
    <w:rsid w:val="00A5416E"/>
    <w:rsid w:val="00A546A3"/>
    <w:rsid w:val="00A57849"/>
    <w:rsid w:val="00A6173F"/>
    <w:rsid w:val="00A625AA"/>
    <w:rsid w:val="00A63E9C"/>
    <w:rsid w:val="00A7230B"/>
    <w:rsid w:val="00A74859"/>
    <w:rsid w:val="00A7605C"/>
    <w:rsid w:val="00A824D8"/>
    <w:rsid w:val="00A82A1F"/>
    <w:rsid w:val="00A8512B"/>
    <w:rsid w:val="00A855E5"/>
    <w:rsid w:val="00A867E4"/>
    <w:rsid w:val="00A90979"/>
    <w:rsid w:val="00A90B4E"/>
    <w:rsid w:val="00A93C7A"/>
    <w:rsid w:val="00A956C7"/>
    <w:rsid w:val="00A95F5C"/>
    <w:rsid w:val="00AA0751"/>
    <w:rsid w:val="00AA0FDA"/>
    <w:rsid w:val="00AA3EB8"/>
    <w:rsid w:val="00AA4068"/>
    <w:rsid w:val="00AA4B32"/>
    <w:rsid w:val="00AB0267"/>
    <w:rsid w:val="00AB2F11"/>
    <w:rsid w:val="00AB324B"/>
    <w:rsid w:val="00AB3977"/>
    <w:rsid w:val="00AB3BC0"/>
    <w:rsid w:val="00AB3CEC"/>
    <w:rsid w:val="00AB4358"/>
    <w:rsid w:val="00AB54C2"/>
    <w:rsid w:val="00AB5CCF"/>
    <w:rsid w:val="00AB5F64"/>
    <w:rsid w:val="00AB641C"/>
    <w:rsid w:val="00AB6E5D"/>
    <w:rsid w:val="00AB74FE"/>
    <w:rsid w:val="00AC182B"/>
    <w:rsid w:val="00AC1BD0"/>
    <w:rsid w:val="00AC296B"/>
    <w:rsid w:val="00AC3FE4"/>
    <w:rsid w:val="00AC4D08"/>
    <w:rsid w:val="00AC53CF"/>
    <w:rsid w:val="00AC673C"/>
    <w:rsid w:val="00AD02D0"/>
    <w:rsid w:val="00AD03BD"/>
    <w:rsid w:val="00AD1F84"/>
    <w:rsid w:val="00AD461B"/>
    <w:rsid w:val="00AE0EED"/>
    <w:rsid w:val="00AE1B45"/>
    <w:rsid w:val="00AF07DB"/>
    <w:rsid w:val="00AF1FFE"/>
    <w:rsid w:val="00AF26B4"/>
    <w:rsid w:val="00AF3555"/>
    <w:rsid w:val="00AF46B2"/>
    <w:rsid w:val="00B009D2"/>
    <w:rsid w:val="00B00FA6"/>
    <w:rsid w:val="00B02CBA"/>
    <w:rsid w:val="00B05C99"/>
    <w:rsid w:val="00B13845"/>
    <w:rsid w:val="00B20893"/>
    <w:rsid w:val="00B219C9"/>
    <w:rsid w:val="00B21F52"/>
    <w:rsid w:val="00B25A15"/>
    <w:rsid w:val="00B25AF4"/>
    <w:rsid w:val="00B267BA"/>
    <w:rsid w:val="00B310F1"/>
    <w:rsid w:val="00B33433"/>
    <w:rsid w:val="00B34730"/>
    <w:rsid w:val="00B45244"/>
    <w:rsid w:val="00B453CD"/>
    <w:rsid w:val="00B46AAD"/>
    <w:rsid w:val="00B46D27"/>
    <w:rsid w:val="00B4737A"/>
    <w:rsid w:val="00B478C4"/>
    <w:rsid w:val="00B50F2D"/>
    <w:rsid w:val="00B51A1D"/>
    <w:rsid w:val="00B51E12"/>
    <w:rsid w:val="00B52ADB"/>
    <w:rsid w:val="00B53F33"/>
    <w:rsid w:val="00B60DB4"/>
    <w:rsid w:val="00B613B7"/>
    <w:rsid w:val="00B61FF2"/>
    <w:rsid w:val="00B678D9"/>
    <w:rsid w:val="00B77E72"/>
    <w:rsid w:val="00B859F1"/>
    <w:rsid w:val="00B85EF7"/>
    <w:rsid w:val="00B911FE"/>
    <w:rsid w:val="00B9125F"/>
    <w:rsid w:val="00B912BC"/>
    <w:rsid w:val="00B930CD"/>
    <w:rsid w:val="00B947C1"/>
    <w:rsid w:val="00B95869"/>
    <w:rsid w:val="00BA2E4C"/>
    <w:rsid w:val="00BA5469"/>
    <w:rsid w:val="00BA55E0"/>
    <w:rsid w:val="00BA7A55"/>
    <w:rsid w:val="00BB0168"/>
    <w:rsid w:val="00BB0DC7"/>
    <w:rsid w:val="00BB0DE3"/>
    <w:rsid w:val="00BB151D"/>
    <w:rsid w:val="00BB1A2A"/>
    <w:rsid w:val="00BB2643"/>
    <w:rsid w:val="00BB3C1B"/>
    <w:rsid w:val="00BB3C71"/>
    <w:rsid w:val="00BB68D6"/>
    <w:rsid w:val="00BC00BA"/>
    <w:rsid w:val="00BC2CA1"/>
    <w:rsid w:val="00BC6DF1"/>
    <w:rsid w:val="00BD0B5C"/>
    <w:rsid w:val="00BD311A"/>
    <w:rsid w:val="00BD5EEF"/>
    <w:rsid w:val="00BE0AFF"/>
    <w:rsid w:val="00BE4491"/>
    <w:rsid w:val="00BE5273"/>
    <w:rsid w:val="00BE77B0"/>
    <w:rsid w:val="00BE7E66"/>
    <w:rsid w:val="00BF0697"/>
    <w:rsid w:val="00BF74CE"/>
    <w:rsid w:val="00BF7E91"/>
    <w:rsid w:val="00C005E7"/>
    <w:rsid w:val="00C0184C"/>
    <w:rsid w:val="00C03ADF"/>
    <w:rsid w:val="00C0413E"/>
    <w:rsid w:val="00C0488A"/>
    <w:rsid w:val="00C071E4"/>
    <w:rsid w:val="00C0785F"/>
    <w:rsid w:val="00C1310C"/>
    <w:rsid w:val="00C13D35"/>
    <w:rsid w:val="00C13DBA"/>
    <w:rsid w:val="00C16D94"/>
    <w:rsid w:val="00C17589"/>
    <w:rsid w:val="00C17CB6"/>
    <w:rsid w:val="00C209E0"/>
    <w:rsid w:val="00C213C7"/>
    <w:rsid w:val="00C26298"/>
    <w:rsid w:val="00C3274A"/>
    <w:rsid w:val="00C33A08"/>
    <w:rsid w:val="00C3477F"/>
    <w:rsid w:val="00C34C3A"/>
    <w:rsid w:val="00C403C6"/>
    <w:rsid w:val="00C40706"/>
    <w:rsid w:val="00C40EEC"/>
    <w:rsid w:val="00C40F07"/>
    <w:rsid w:val="00C4187D"/>
    <w:rsid w:val="00C4469A"/>
    <w:rsid w:val="00C44BC3"/>
    <w:rsid w:val="00C52B64"/>
    <w:rsid w:val="00C55967"/>
    <w:rsid w:val="00C60F2B"/>
    <w:rsid w:val="00C63311"/>
    <w:rsid w:val="00C63592"/>
    <w:rsid w:val="00C66DD8"/>
    <w:rsid w:val="00C7094C"/>
    <w:rsid w:val="00C73710"/>
    <w:rsid w:val="00C80441"/>
    <w:rsid w:val="00C80905"/>
    <w:rsid w:val="00C83F91"/>
    <w:rsid w:val="00C906C0"/>
    <w:rsid w:val="00C90D34"/>
    <w:rsid w:val="00C92516"/>
    <w:rsid w:val="00C92F4C"/>
    <w:rsid w:val="00C93B88"/>
    <w:rsid w:val="00C94C39"/>
    <w:rsid w:val="00C95255"/>
    <w:rsid w:val="00C95294"/>
    <w:rsid w:val="00C96273"/>
    <w:rsid w:val="00CA09C9"/>
    <w:rsid w:val="00CA128F"/>
    <w:rsid w:val="00CA169B"/>
    <w:rsid w:val="00CA249C"/>
    <w:rsid w:val="00CA397B"/>
    <w:rsid w:val="00CA5388"/>
    <w:rsid w:val="00CA5B01"/>
    <w:rsid w:val="00CA6420"/>
    <w:rsid w:val="00CA673A"/>
    <w:rsid w:val="00CA77FE"/>
    <w:rsid w:val="00CA7E5C"/>
    <w:rsid w:val="00CB4880"/>
    <w:rsid w:val="00CC022E"/>
    <w:rsid w:val="00CC1102"/>
    <w:rsid w:val="00CC2EA9"/>
    <w:rsid w:val="00CD32C9"/>
    <w:rsid w:val="00CD72C4"/>
    <w:rsid w:val="00CD7364"/>
    <w:rsid w:val="00CD74F4"/>
    <w:rsid w:val="00CD7A1A"/>
    <w:rsid w:val="00CE18E0"/>
    <w:rsid w:val="00CE2069"/>
    <w:rsid w:val="00CE2F72"/>
    <w:rsid w:val="00CE379A"/>
    <w:rsid w:val="00CE44D1"/>
    <w:rsid w:val="00CE518A"/>
    <w:rsid w:val="00CE5C3F"/>
    <w:rsid w:val="00CE5DF3"/>
    <w:rsid w:val="00CE67B0"/>
    <w:rsid w:val="00CF033A"/>
    <w:rsid w:val="00CF4B5D"/>
    <w:rsid w:val="00CF5E35"/>
    <w:rsid w:val="00CF5EA3"/>
    <w:rsid w:val="00CF6864"/>
    <w:rsid w:val="00D04D9C"/>
    <w:rsid w:val="00D066D4"/>
    <w:rsid w:val="00D11702"/>
    <w:rsid w:val="00D12893"/>
    <w:rsid w:val="00D130B7"/>
    <w:rsid w:val="00D13BF0"/>
    <w:rsid w:val="00D14BA2"/>
    <w:rsid w:val="00D15ABD"/>
    <w:rsid w:val="00D16851"/>
    <w:rsid w:val="00D177F0"/>
    <w:rsid w:val="00D22141"/>
    <w:rsid w:val="00D25280"/>
    <w:rsid w:val="00D261DE"/>
    <w:rsid w:val="00D3285C"/>
    <w:rsid w:val="00D402A6"/>
    <w:rsid w:val="00D45930"/>
    <w:rsid w:val="00D465ED"/>
    <w:rsid w:val="00D47EF7"/>
    <w:rsid w:val="00D50A65"/>
    <w:rsid w:val="00D5258D"/>
    <w:rsid w:val="00D527BC"/>
    <w:rsid w:val="00D529EA"/>
    <w:rsid w:val="00D52F6C"/>
    <w:rsid w:val="00D650D6"/>
    <w:rsid w:val="00D65ECC"/>
    <w:rsid w:val="00D67591"/>
    <w:rsid w:val="00D67D53"/>
    <w:rsid w:val="00D704CB"/>
    <w:rsid w:val="00D71D7B"/>
    <w:rsid w:val="00D731D7"/>
    <w:rsid w:val="00D73F9F"/>
    <w:rsid w:val="00D74C45"/>
    <w:rsid w:val="00D763D0"/>
    <w:rsid w:val="00D76C6C"/>
    <w:rsid w:val="00D77E6E"/>
    <w:rsid w:val="00D8122B"/>
    <w:rsid w:val="00D82F64"/>
    <w:rsid w:val="00D8554E"/>
    <w:rsid w:val="00D90B08"/>
    <w:rsid w:val="00D92699"/>
    <w:rsid w:val="00D94AF8"/>
    <w:rsid w:val="00D94F3E"/>
    <w:rsid w:val="00D96416"/>
    <w:rsid w:val="00D9768A"/>
    <w:rsid w:val="00DA0DAB"/>
    <w:rsid w:val="00DA0EB9"/>
    <w:rsid w:val="00DA6264"/>
    <w:rsid w:val="00DA6741"/>
    <w:rsid w:val="00DA6D04"/>
    <w:rsid w:val="00DB12AB"/>
    <w:rsid w:val="00DB1471"/>
    <w:rsid w:val="00DB2D18"/>
    <w:rsid w:val="00DB365A"/>
    <w:rsid w:val="00DB4D75"/>
    <w:rsid w:val="00DB6BB7"/>
    <w:rsid w:val="00DC1EA9"/>
    <w:rsid w:val="00DC5548"/>
    <w:rsid w:val="00DC5DA6"/>
    <w:rsid w:val="00DC758E"/>
    <w:rsid w:val="00DD059C"/>
    <w:rsid w:val="00DD0A13"/>
    <w:rsid w:val="00DD0D57"/>
    <w:rsid w:val="00DD1DDC"/>
    <w:rsid w:val="00DD2F62"/>
    <w:rsid w:val="00DD4AC6"/>
    <w:rsid w:val="00DD4CEF"/>
    <w:rsid w:val="00DD5DEE"/>
    <w:rsid w:val="00DD733D"/>
    <w:rsid w:val="00DE4BFC"/>
    <w:rsid w:val="00DE7183"/>
    <w:rsid w:val="00DF1CE6"/>
    <w:rsid w:val="00DF4625"/>
    <w:rsid w:val="00DF4646"/>
    <w:rsid w:val="00E01014"/>
    <w:rsid w:val="00E01339"/>
    <w:rsid w:val="00E02297"/>
    <w:rsid w:val="00E0428A"/>
    <w:rsid w:val="00E04911"/>
    <w:rsid w:val="00E05483"/>
    <w:rsid w:val="00E05F16"/>
    <w:rsid w:val="00E0725B"/>
    <w:rsid w:val="00E076DA"/>
    <w:rsid w:val="00E1034E"/>
    <w:rsid w:val="00E11873"/>
    <w:rsid w:val="00E13462"/>
    <w:rsid w:val="00E14966"/>
    <w:rsid w:val="00E152DD"/>
    <w:rsid w:val="00E15BF9"/>
    <w:rsid w:val="00E15EFD"/>
    <w:rsid w:val="00E16807"/>
    <w:rsid w:val="00E17790"/>
    <w:rsid w:val="00E206D1"/>
    <w:rsid w:val="00E24745"/>
    <w:rsid w:val="00E26432"/>
    <w:rsid w:val="00E269D8"/>
    <w:rsid w:val="00E26AE0"/>
    <w:rsid w:val="00E26CF5"/>
    <w:rsid w:val="00E27781"/>
    <w:rsid w:val="00E32024"/>
    <w:rsid w:val="00E34BAF"/>
    <w:rsid w:val="00E35416"/>
    <w:rsid w:val="00E37B38"/>
    <w:rsid w:val="00E4186E"/>
    <w:rsid w:val="00E41A0F"/>
    <w:rsid w:val="00E42516"/>
    <w:rsid w:val="00E43167"/>
    <w:rsid w:val="00E43664"/>
    <w:rsid w:val="00E43DDE"/>
    <w:rsid w:val="00E4565D"/>
    <w:rsid w:val="00E46514"/>
    <w:rsid w:val="00E46745"/>
    <w:rsid w:val="00E47951"/>
    <w:rsid w:val="00E50C77"/>
    <w:rsid w:val="00E516F4"/>
    <w:rsid w:val="00E53D72"/>
    <w:rsid w:val="00E56271"/>
    <w:rsid w:val="00E56D7F"/>
    <w:rsid w:val="00E56EF9"/>
    <w:rsid w:val="00E57AFC"/>
    <w:rsid w:val="00E602EB"/>
    <w:rsid w:val="00E615B0"/>
    <w:rsid w:val="00E637E5"/>
    <w:rsid w:val="00E64620"/>
    <w:rsid w:val="00E64D78"/>
    <w:rsid w:val="00E67FB6"/>
    <w:rsid w:val="00E712C8"/>
    <w:rsid w:val="00E71A24"/>
    <w:rsid w:val="00E73874"/>
    <w:rsid w:val="00E749A2"/>
    <w:rsid w:val="00E811B0"/>
    <w:rsid w:val="00E825FC"/>
    <w:rsid w:val="00E827BC"/>
    <w:rsid w:val="00E82958"/>
    <w:rsid w:val="00E82DDA"/>
    <w:rsid w:val="00E8695F"/>
    <w:rsid w:val="00E879C8"/>
    <w:rsid w:val="00E907CC"/>
    <w:rsid w:val="00E927D9"/>
    <w:rsid w:val="00E92839"/>
    <w:rsid w:val="00E940EC"/>
    <w:rsid w:val="00E97F5E"/>
    <w:rsid w:val="00EA1C23"/>
    <w:rsid w:val="00EA23A2"/>
    <w:rsid w:val="00EA3ABF"/>
    <w:rsid w:val="00EA3DFA"/>
    <w:rsid w:val="00EA46C3"/>
    <w:rsid w:val="00EB1939"/>
    <w:rsid w:val="00EC27C4"/>
    <w:rsid w:val="00EC2DBC"/>
    <w:rsid w:val="00EC6EA4"/>
    <w:rsid w:val="00ED0DC9"/>
    <w:rsid w:val="00ED1C78"/>
    <w:rsid w:val="00ED483C"/>
    <w:rsid w:val="00EE1BE2"/>
    <w:rsid w:val="00EE1C58"/>
    <w:rsid w:val="00EE309D"/>
    <w:rsid w:val="00EE5D8B"/>
    <w:rsid w:val="00EE6D32"/>
    <w:rsid w:val="00EE7633"/>
    <w:rsid w:val="00EF0CCB"/>
    <w:rsid w:val="00EF2F55"/>
    <w:rsid w:val="00EF572C"/>
    <w:rsid w:val="00EF612B"/>
    <w:rsid w:val="00EF72EC"/>
    <w:rsid w:val="00F02360"/>
    <w:rsid w:val="00F023F2"/>
    <w:rsid w:val="00F033D9"/>
    <w:rsid w:val="00F1036C"/>
    <w:rsid w:val="00F10427"/>
    <w:rsid w:val="00F127C2"/>
    <w:rsid w:val="00F13C9E"/>
    <w:rsid w:val="00F1421C"/>
    <w:rsid w:val="00F2043A"/>
    <w:rsid w:val="00F20BC0"/>
    <w:rsid w:val="00F23A72"/>
    <w:rsid w:val="00F25B25"/>
    <w:rsid w:val="00F27505"/>
    <w:rsid w:val="00F34464"/>
    <w:rsid w:val="00F36A86"/>
    <w:rsid w:val="00F37640"/>
    <w:rsid w:val="00F43E03"/>
    <w:rsid w:val="00F475E6"/>
    <w:rsid w:val="00F4786C"/>
    <w:rsid w:val="00F50B35"/>
    <w:rsid w:val="00F510E7"/>
    <w:rsid w:val="00F53F05"/>
    <w:rsid w:val="00F55A8F"/>
    <w:rsid w:val="00F57917"/>
    <w:rsid w:val="00F57F91"/>
    <w:rsid w:val="00F6022C"/>
    <w:rsid w:val="00F64E02"/>
    <w:rsid w:val="00F66A4E"/>
    <w:rsid w:val="00F67036"/>
    <w:rsid w:val="00F67BFE"/>
    <w:rsid w:val="00F74161"/>
    <w:rsid w:val="00F7422B"/>
    <w:rsid w:val="00F74627"/>
    <w:rsid w:val="00F74FC6"/>
    <w:rsid w:val="00F77B37"/>
    <w:rsid w:val="00F83A7D"/>
    <w:rsid w:val="00F83B5B"/>
    <w:rsid w:val="00F851C6"/>
    <w:rsid w:val="00F85B92"/>
    <w:rsid w:val="00F85D22"/>
    <w:rsid w:val="00F86AC5"/>
    <w:rsid w:val="00F92319"/>
    <w:rsid w:val="00F92C72"/>
    <w:rsid w:val="00F95C6B"/>
    <w:rsid w:val="00FA1B03"/>
    <w:rsid w:val="00FA231D"/>
    <w:rsid w:val="00FA3531"/>
    <w:rsid w:val="00FA490B"/>
    <w:rsid w:val="00FA50B6"/>
    <w:rsid w:val="00FA51E0"/>
    <w:rsid w:val="00FA6D2A"/>
    <w:rsid w:val="00FA6FE3"/>
    <w:rsid w:val="00FB011F"/>
    <w:rsid w:val="00FB3BE8"/>
    <w:rsid w:val="00FB4E3C"/>
    <w:rsid w:val="00FB613B"/>
    <w:rsid w:val="00FB710C"/>
    <w:rsid w:val="00FB74A1"/>
    <w:rsid w:val="00FB7545"/>
    <w:rsid w:val="00FC3516"/>
    <w:rsid w:val="00FC5FBF"/>
    <w:rsid w:val="00FD13B6"/>
    <w:rsid w:val="00FD1A3A"/>
    <w:rsid w:val="00FD37D8"/>
    <w:rsid w:val="00FD7C79"/>
    <w:rsid w:val="00FE0AD5"/>
    <w:rsid w:val="00FE32CA"/>
    <w:rsid w:val="00FE39C7"/>
    <w:rsid w:val="00FE3BF6"/>
    <w:rsid w:val="00FE40DE"/>
    <w:rsid w:val="00FE6737"/>
    <w:rsid w:val="00FF4B3B"/>
    <w:rsid w:val="00FF5A18"/>
    <w:rsid w:val="00FF788E"/>
    <w:rsid w:val="00FF7A02"/>
    <w:rsid w:val="00FF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290D8"/>
  <w15:chartTrackingRefBased/>
  <w15:docId w15:val="{1E5F9211-68BB-47D1-83C7-1E5D7E6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92"/>
    <w:rPr>
      <w:rFonts w:ascii="Gill Sans MT" w:hAnsi="Gill Sans MT"/>
      <w:sz w:val="24"/>
    </w:rPr>
  </w:style>
  <w:style w:type="paragraph" w:styleId="Heading1">
    <w:name w:val="heading 1"/>
    <w:basedOn w:val="Normal"/>
    <w:next w:val="Normal"/>
    <w:link w:val="Heading1Char"/>
    <w:uiPriority w:val="9"/>
    <w:qFormat/>
    <w:rsid w:val="00FB710C"/>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712326"/>
    <w:pPr>
      <w:keepNext/>
      <w:keepLines/>
      <w:spacing w:before="40" w:after="0"/>
      <w:outlineLvl w:val="1"/>
    </w:pPr>
    <w:rPr>
      <w:rFonts w:eastAsiaTheme="majorEastAsia" w:cstheme="majorBidi"/>
      <w:color w:val="008080"/>
      <w:sz w:val="26"/>
      <w:szCs w:val="26"/>
    </w:rPr>
  </w:style>
  <w:style w:type="paragraph" w:styleId="Heading4">
    <w:name w:val="heading 4"/>
    <w:basedOn w:val="Normal"/>
    <w:next w:val="Normal"/>
    <w:link w:val="Heading4Char"/>
    <w:uiPriority w:val="9"/>
    <w:semiHidden/>
    <w:unhideWhenUsed/>
    <w:qFormat/>
    <w:rsid w:val="00ED48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B92"/>
    <w:pPr>
      <w:spacing w:after="0" w:line="240" w:lineRule="auto"/>
      <w:contextualSpacing/>
    </w:pPr>
    <w:rPr>
      <w:rFonts w:eastAsiaTheme="majorEastAsia" w:cstheme="majorBidi"/>
      <w:color w:val="002060"/>
      <w:spacing w:val="-10"/>
      <w:kern w:val="28"/>
      <w:sz w:val="32"/>
      <w:szCs w:val="56"/>
    </w:rPr>
  </w:style>
  <w:style w:type="character" w:customStyle="1" w:styleId="TitleChar">
    <w:name w:val="Title Char"/>
    <w:basedOn w:val="DefaultParagraphFont"/>
    <w:link w:val="Title"/>
    <w:uiPriority w:val="10"/>
    <w:rsid w:val="00F85B92"/>
    <w:rPr>
      <w:rFonts w:ascii="Gill Sans MT" w:eastAsiaTheme="majorEastAsia" w:hAnsi="Gill Sans MT" w:cstheme="majorBidi"/>
      <w:color w:val="002060"/>
      <w:spacing w:val="-10"/>
      <w:kern w:val="28"/>
      <w:sz w:val="32"/>
      <w:szCs w:val="56"/>
    </w:rPr>
  </w:style>
  <w:style w:type="paragraph" w:styleId="Subtitle">
    <w:name w:val="Subtitle"/>
    <w:basedOn w:val="Normal"/>
    <w:next w:val="Normal"/>
    <w:link w:val="SubtitleChar"/>
    <w:uiPriority w:val="11"/>
    <w:qFormat/>
    <w:rsid w:val="00F85B92"/>
    <w:pPr>
      <w:numPr>
        <w:ilvl w:val="1"/>
      </w:numPr>
    </w:pPr>
    <w:rPr>
      <w:rFonts w:eastAsiaTheme="minorEastAsia"/>
      <w:color w:val="833C0B" w:themeColor="accent2" w:themeShade="80"/>
      <w:spacing w:val="15"/>
      <w:sz w:val="28"/>
    </w:rPr>
  </w:style>
  <w:style w:type="character" w:customStyle="1" w:styleId="SubtitleChar">
    <w:name w:val="Subtitle Char"/>
    <w:basedOn w:val="DefaultParagraphFont"/>
    <w:link w:val="Subtitle"/>
    <w:uiPriority w:val="11"/>
    <w:rsid w:val="00F85B92"/>
    <w:rPr>
      <w:rFonts w:ascii="Gill Sans MT" w:eastAsiaTheme="minorEastAsia" w:hAnsi="Gill Sans MT"/>
      <w:color w:val="833C0B" w:themeColor="accent2" w:themeShade="80"/>
      <w:spacing w:val="15"/>
      <w:sz w:val="28"/>
    </w:rPr>
  </w:style>
  <w:style w:type="character" w:styleId="SubtleEmphasis">
    <w:name w:val="Subtle Emphasis"/>
    <w:basedOn w:val="DefaultParagraphFont"/>
    <w:uiPriority w:val="19"/>
    <w:qFormat/>
    <w:rsid w:val="00E56D7F"/>
    <w:rPr>
      <w:rFonts w:ascii="Gill Sans MT" w:hAnsi="Gill Sans MT"/>
      <w:b/>
      <w:i w:val="0"/>
      <w:iCs/>
      <w:color w:val="404040" w:themeColor="text1" w:themeTint="BF"/>
      <w:sz w:val="24"/>
      <w:u w:val="single"/>
    </w:rPr>
  </w:style>
  <w:style w:type="paragraph" w:styleId="Header">
    <w:name w:val="header"/>
    <w:basedOn w:val="Normal"/>
    <w:link w:val="HeaderChar"/>
    <w:uiPriority w:val="99"/>
    <w:unhideWhenUsed/>
    <w:rsid w:val="00E5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7F"/>
    <w:rPr>
      <w:rFonts w:ascii="Gill Sans MT" w:hAnsi="Gill Sans MT"/>
      <w:sz w:val="24"/>
    </w:rPr>
  </w:style>
  <w:style w:type="paragraph" w:styleId="Footer">
    <w:name w:val="footer"/>
    <w:basedOn w:val="Normal"/>
    <w:link w:val="FooterChar"/>
    <w:uiPriority w:val="99"/>
    <w:unhideWhenUsed/>
    <w:rsid w:val="00E5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7F"/>
    <w:rPr>
      <w:rFonts w:ascii="Gill Sans MT" w:hAnsi="Gill Sans MT"/>
      <w:sz w:val="24"/>
    </w:rPr>
  </w:style>
  <w:style w:type="table" w:styleId="TableGrid">
    <w:name w:val="Table Grid"/>
    <w:basedOn w:val="TableNormal"/>
    <w:uiPriority w:val="39"/>
    <w:rsid w:val="007E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E11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E1156"/>
    <w:pPr>
      <w:spacing w:after="0" w:line="240" w:lineRule="auto"/>
    </w:pPr>
    <w:rPr>
      <w:rFonts w:ascii="Gill Sans MT" w:hAnsi="Gill Sans MT"/>
      <w:sz w:val="24"/>
    </w:rPr>
  </w:style>
  <w:style w:type="character" w:customStyle="1" w:styleId="Heading1Char">
    <w:name w:val="Heading 1 Char"/>
    <w:basedOn w:val="DefaultParagraphFont"/>
    <w:link w:val="Heading1"/>
    <w:uiPriority w:val="9"/>
    <w:rsid w:val="00FB710C"/>
    <w:rPr>
      <w:rFonts w:ascii="Gill Sans MT" w:eastAsiaTheme="majorEastAsia" w:hAnsi="Gill Sans MT" w:cstheme="majorBidi"/>
      <w:b/>
      <w:color w:val="002060"/>
      <w:sz w:val="32"/>
      <w:szCs w:val="32"/>
    </w:rPr>
  </w:style>
  <w:style w:type="character" w:customStyle="1" w:styleId="Heading2Char">
    <w:name w:val="Heading 2 Char"/>
    <w:basedOn w:val="DefaultParagraphFont"/>
    <w:link w:val="Heading2"/>
    <w:uiPriority w:val="9"/>
    <w:rsid w:val="00712326"/>
    <w:rPr>
      <w:rFonts w:ascii="Gill Sans MT" w:eastAsiaTheme="majorEastAsia" w:hAnsi="Gill Sans MT" w:cstheme="majorBidi"/>
      <w:color w:val="008080"/>
      <w:sz w:val="26"/>
      <w:szCs w:val="26"/>
    </w:rPr>
  </w:style>
  <w:style w:type="paragraph" w:customStyle="1" w:styleId="Default">
    <w:name w:val="Default"/>
    <w:rsid w:val="00A95F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5F5C"/>
    <w:pPr>
      <w:ind w:left="720"/>
      <w:contextualSpacing/>
    </w:pPr>
  </w:style>
  <w:style w:type="paragraph" w:styleId="TOCHeading">
    <w:name w:val="TOC Heading"/>
    <w:basedOn w:val="Heading1"/>
    <w:next w:val="Normal"/>
    <w:uiPriority w:val="39"/>
    <w:unhideWhenUsed/>
    <w:qFormat/>
    <w:rsid w:val="001E176B"/>
    <w:pPr>
      <w:outlineLvl w:val="9"/>
    </w:pPr>
    <w:rPr>
      <w:rFonts w:asciiTheme="majorHAnsi" w:hAnsiTheme="majorHAnsi"/>
      <w:b w:val="0"/>
      <w:lang w:val="en-US"/>
    </w:rPr>
  </w:style>
  <w:style w:type="paragraph" w:styleId="TOC1">
    <w:name w:val="toc 1"/>
    <w:basedOn w:val="Normal"/>
    <w:next w:val="Normal"/>
    <w:autoRedefine/>
    <w:uiPriority w:val="39"/>
    <w:unhideWhenUsed/>
    <w:rsid w:val="001E176B"/>
    <w:pPr>
      <w:spacing w:after="100"/>
    </w:pPr>
  </w:style>
  <w:style w:type="character" w:styleId="Hyperlink">
    <w:name w:val="Hyperlink"/>
    <w:basedOn w:val="DefaultParagraphFont"/>
    <w:uiPriority w:val="99"/>
    <w:unhideWhenUsed/>
    <w:qFormat/>
    <w:rsid w:val="001E176B"/>
    <w:rPr>
      <w:color w:val="0563C1" w:themeColor="hyperlink"/>
      <w:u w:val="single"/>
    </w:rPr>
  </w:style>
  <w:style w:type="paragraph" w:styleId="TOC2">
    <w:name w:val="toc 2"/>
    <w:basedOn w:val="Normal"/>
    <w:next w:val="Normal"/>
    <w:autoRedefine/>
    <w:uiPriority w:val="39"/>
    <w:unhideWhenUsed/>
    <w:rsid w:val="002C5464"/>
    <w:pPr>
      <w:spacing w:after="100"/>
      <w:ind w:left="240"/>
    </w:pPr>
  </w:style>
  <w:style w:type="paragraph" w:styleId="NormalWeb">
    <w:name w:val="Normal (Web)"/>
    <w:basedOn w:val="Normal"/>
    <w:uiPriority w:val="99"/>
    <w:unhideWhenUsed/>
    <w:rsid w:val="00522C0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4526DC"/>
    <w:rPr>
      <w:color w:val="954F72" w:themeColor="followedHyperlink"/>
      <w:u w:val="single"/>
    </w:rPr>
  </w:style>
  <w:style w:type="character" w:styleId="Strong">
    <w:name w:val="Strong"/>
    <w:basedOn w:val="DefaultParagraphFont"/>
    <w:uiPriority w:val="22"/>
    <w:qFormat/>
    <w:rsid w:val="00202226"/>
    <w:rPr>
      <w:b/>
      <w:bCs/>
    </w:rPr>
  </w:style>
  <w:style w:type="paragraph" w:customStyle="1" w:styleId="PHEBulletpoints">
    <w:name w:val="PHE Bullet points"/>
    <w:link w:val="PHEBulletpointsChar"/>
    <w:rsid w:val="007269AE"/>
    <w:pPr>
      <w:numPr>
        <w:numId w:val="14"/>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7269AE"/>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ED483C"/>
    <w:rPr>
      <w:rFonts w:asciiTheme="majorHAnsi" w:eastAsiaTheme="majorEastAsia" w:hAnsiTheme="majorHAnsi" w:cstheme="majorBidi"/>
      <w:i/>
      <w:iCs/>
      <w:color w:val="2E74B5" w:themeColor="accent1" w:themeShade="BF"/>
      <w:sz w:val="24"/>
    </w:rPr>
  </w:style>
  <w:style w:type="paragraph" w:customStyle="1" w:styleId="7Tablebodycopy">
    <w:name w:val="7 Table body copy"/>
    <w:basedOn w:val="Normal"/>
    <w:qFormat/>
    <w:rsid w:val="00326003"/>
    <w:pPr>
      <w:spacing w:after="60" w:line="240" w:lineRule="auto"/>
    </w:pPr>
    <w:rPr>
      <w:rFonts w:ascii="Arial" w:eastAsia="MS Mincho" w:hAnsi="Arial" w:cs="Times New Roman"/>
      <w:sz w:val="20"/>
      <w:szCs w:val="24"/>
    </w:rPr>
  </w:style>
  <w:style w:type="paragraph" w:customStyle="1" w:styleId="7Tablecopybulleted">
    <w:name w:val="7 Table copy bulleted"/>
    <w:basedOn w:val="7Tablebodycopy"/>
    <w:qFormat/>
    <w:rsid w:val="00B50F2D"/>
    <w:pPr>
      <w:numPr>
        <w:numId w:val="23"/>
      </w:numPr>
    </w:pPr>
  </w:style>
  <w:style w:type="paragraph" w:customStyle="1" w:styleId="8Secondbullet">
    <w:name w:val="8 Second bullet"/>
    <w:basedOn w:val="Normal"/>
    <w:link w:val="8SecondbulletChar"/>
    <w:qFormat/>
    <w:rsid w:val="00366D3D"/>
    <w:pPr>
      <w:numPr>
        <w:numId w:val="26"/>
      </w:numPr>
      <w:spacing w:after="120" w:line="240" w:lineRule="auto"/>
      <w:ind w:right="567"/>
    </w:pPr>
    <w:rPr>
      <w:rFonts w:ascii="Arial" w:eastAsia="MS Mincho" w:hAnsi="Arial" w:cs="Times New Roman"/>
      <w:sz w:val="22"/>
      <w:szCs w:val="24"/>
      <w:lang w:eastAsia="x-none"/>
    </w:rPr>
  </w:style>
  <w:style w:type="character" w:customStyle="1" w:styleId="8SecondbulletChar">
    <w:name w:val="8 Second bullet Char"/>
    <w:link w:val="8Secondbullet"/>
    <w:rsid w:val="00366D3D"/>
    <w:rPr>
      <w:rFonts w:ascii="Arial" w:eastAsia="MS Mincho" w:hAnsi="Arial" w:cs="Times New Roman"/>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206">
      <w:bodyDiv w:val="1"/>
      <w:marLeft w:val="0"/>
      <w:marRight w:val="0"/>
      <w:marTop w:val="0"/>
      <w:marBottom w:val="0"/>
      <w:divBdr>
        <w:top w:val="none" w:sz="0" w:space="0" w:color="auto"/>
        <w:left w:val="none" w:sz="0" w:space="0" w:color="auto"/>
        <w:bottom w:val="none" w:sz="0" w:space="0" w:color="auto"/>
        <w:right w:val="none" w:sz="0" w:space="0" w:color="auto"/>
      </w:divBdr>
    </w:div>
    <w:div w:id="274335471">
      <w:bodyDiv w:val="1"/>
      <w:marLeft w:val="0"/>
      <w:marRight w:val="0"/>
      <w:marTop w:val="0"/>
      <w:marBottom w:val="0"/>
      <w:divBdr>
        <w:top w:val="none" w:sz="0" w:space="0" w:color="auto"/>
        <w:left w:val="none" w:sz="0" w:space="0" w:color="auto"/>
        <w:bottom w:val="none" w:sz="0" w:space="0" w:color="auto"/>
        <w:right w:val="none" w:sz="0" w:space="0" w:color="auto"/>
      </w:divBdr>
    </w:div>
    <w:div w:id="305207987">
      <w:bodyDiv w:val="1"/>
      <w:marLeft w:val="0"/>
      <w:marRight w:val="0"/>
      <w:marTop w:val="0"/>
      <w:marBottom w:val="0"/>
      <w:divBdr>
        <w:top w:val="none" w:sz="0" w:space="0" w:color="auto"/>
        <w:left w:val="none" w:sz="0" w:space="0" w:color="auto"/>
        <w:bottom w:val="none" w:sz="0" w:space="0" w:color="auto"/>
        <w:right w:val="none" w:sz="0" w:space="0" w:color="auto"/>
      </w:divBdr>
    </w:div>
    <w:div w:id="412161598">
      <w:bodyDiv w:val="1"/>
      <w:marLeft w:val="0"/>
      <w:marRight w:val="0"/>
      <w:marTop w:val="0"/>
      <w:marBottom w:val="0"/>
      <w:divBdr>
        <w:top w:val="none" w:sz="0" w:space="0" w:color="auto"/>
        <w:left w:val="none" w:sz="0" w:space="0" w:color="auto"/>
        <w:bottom w:val="none" w:sz="0" w:space="0" w:color="auto"/>
        <w:right w:val="none" w:sz="0" w:space="0" w:color="auto"/>
      </w:divBdr>
    </w:div>
    <w:div w:id="417101342">
      <w:bodyDiv w:val="1"/>
      <w:marLeft w:val="0"/>
      <w:marRight w:val="0"/>
      <w:marTop w:val="0"/>
      <w:marBottom w:val="0"/>
      <w:divBdr>
        <w:top w:val="none" w:sz="0" w:space="0" w:color="auto"/>
        <w:left w:val="none" w:sz="0" w:space="0" w:color="auto"/>
        <w:bottom w:val="none" w:sz="0" w:space="0" w:color="auto"/>
        <w:right w:val="none" w:sz="0" w:space="0" w:color="auto"/>
      </w:divBdr>
    </w:div>
    <w:div w:id="448860402">
      <w:bodyDiv w:val="1"/>
      <w:marLeft w:val="0"/>
      <w:marRight w:val="0"/>
      <w:marTop w:val="0"/>
      <w:marBottom w:val="0"/>
      <w:divBdr>
        <w:top w:val="none" w:sz="0" w:space="0" w:color="auto"/>
        <w:left w:val="none" w:sz="0" w:space="0" w:color="auto"/>
        <w:bottom w:val="none" w:sz="0" w:space="0" w:color="auto"/>
        <w:right w:val="none" w:sz="0" w:space="0" w:color="auto"/>
      </w:divBdr>
    </w:div>
    <w:div w:id="681857970">
      <w:bodyDiv w:val="1"/>
      <w:marLeft w:val="0"/>
      <w:marRight w:val="0"/>
      <w:marTop w:val="0"/>
      <w:marBottom w:val="0"/>
      <w:divBdr>
        <w:top w:val="none" w:sz="0" w:space="0" w:color="auto"/>
        <w:left w:val="none" w:sz="0" w:space="0" w:color="auto"/>
        <w:bottom w:val="none" w:sz="0" w:space="0" w:color="auto"/>
        <w:right w:val="none" w:sz="0" w:space="0" w:color="auto"/>
      </w:divBdr>
    </w:div>
    <w:div w:id="716198528">
      <w:bodyDiv w:val="1"/>
      <w:marLeft w:val="0"/>
      <w:marRight w:val="0"/>
      <w:marTop w:val="0"/>
      <w:marBottom w:val="0"/>
      <w:divBdr>
        <w:top w:val="none" w:sz="0" w:space="0" w:color="auto"/>
        <w:left w:val="none" w:sz="0" w:space="0" w:color="auto"/>
        <w:bottom w:val="none" w:sz="0" w:space="0" w:color="auto"/>
        <w:right w:val="none" w:sz="0" w:space="0" w:color="auto"/>
      </w:divBdr>
    </w:div>
    <w:div w:id="780151280">
      <w:bodyDiv w:val="1"/>
      <w:marLeft w:val="0"/>
      <w:marRight w:val="0"/>
      <w:marTop w:val="0"/>
      <w:marBottom w:val="0"/>
      <w:divBdr>
        <w:top w:val="none" w:sz="0" w:space="0" w:color="auto"/>
        <w:left w:val="none" w:sz="0" w:space="0" w:color="auto"/>
        <w:bottom w:val="none" w:sz="0" w:space="0" w:color="auto"/>
        <w:right w:val="none" w:sz="0" w:space="0" w:color="auto"/>
      </w:divBdr>
    </w:div>
    <w:div w:id="847908176">
      <w:bodyDiv w:val="1"/>
      <w:marLeft w:val="0"/>
      <w:marRight w:val="0"/>
      <w:marTop w:val="0"/>
      <w:marBottom w:val="0"/>
      <w:divBdr>
        <w:top w:val="none" w:sz="0" w:space="0" w:color="auto"/>
        <w:left w:val="none" w:sz="0" w:space="0" w:color="auto"/>
        <w:bottom w:val="none" w:sz="0" w:space="0" w:color="auto"/>
        <w:right w:val="none" w:sz="0" w:space="0" w:color="auto"/>
      </w:divBdr>
    </w:div>
    <w:div w:id="1010137254">
      <w:bodyDiv w:val="1"/>
      <w:marLeft w:val="0"/>
      <w:marRight w:val="0"/>
      <w:marTop w:val="0"/>
      <w:marBottom w:val="0"/>
      <w:divBdr>
        <w:top w:val="none" w:sz="0" w:space="0" w:color="auto"/>
        <w:left w:val="none" w:sz="0" w:space="0" w:color="auto"/>
        <w:bottom w:val="none" w:sz="0" w:space="0" w:color="auto"/>
        <w:right w:val="none" w:sz="0" w:space="0" w:color="auto"/>
      </w:divBdr>
    </w:div>
    <w:div w:id="1087581308">
      <w:bodyDiv w:val="1"/>
      <w:marLeft w:val="0"/>
      <w:marRight w:val="0"/>
      <w:marTop w:val="0"/>
      <w:marBottom w:val="0"/>
      <w:divBdr>
        <w:top w:val="none" w:sz="0" w:space="0" w:color="auto"/>
        <w:left w:val="none" w:sz="0" w:space="0" w:color="auto"/>
        <w:bottom w:val="none" w:sz="0" w:space="0" w:color="auto"/>
        <w:right w:val="none" w:sz="0" w:space="0" w:color="auto"/>
      </w:divBdr>
    </w:div>
    <w:div w:id="1105731072">
      <w:bodyDiv w:val="1"/>
      <w:marLeft w:val="0"/>
      <w:marRight w:val="0"/>
      <w:marTop w:val="0"/>
      <w:marBottom w:val="0"/>
      <w:divBdr>
        <w:top w:val="none" w:sz="0" w:space="0" w:color="auto"/>
        <w:left w:val="none" w:sz="0" w:space="0" w:color="auto"/>
        <w:bottom w:val="none" w:sz="0" w:space="0" w:color="auto"/>
        <w:right w:val="none" w:sz="0" w:space="0" w:color="auto"/>
      </w:divBdr>
    </w:div>
    <w:div w:id="1332639222">
      <w:bodyDiv w:val="1"/>
      <w:marLeft w:val="0"/>
      <w:marRight w:val="0"/>
      <w:marTop w:val="0"/>
      <w:marBottom w:val="0"/>
      <w:divBdr>
        <w:top w:val="none" w:sz="0" w:space="0" w:color="auto"/>
        <w:left w:val="none" w:sz="0" w:space="0" w:color="auto"/>
        <w:bottom w:val="none" w:sz="0" w:space="0" w:color="auto"/>
        <w:right w:val="none" w:sz="0" w:space="0" w:color="auto"/>
      </w:divBdr>
    </w:div>
    <w:div w:id="1523280125">
      <w:bodyDiv w:val="1"/>
      <w:marLeft w:val="0"/>
      <w:marRight w:val="0"/>
      <w:marTop w:val="0"/>
      <w:marBottom w:val="0"/>
      <w:divBdr>
        <w:top w:val="none" w:sz="0" w:space="0" w:color="auto"/>
        <w:left w:val="none" w:sz="0" w:space="0" w:color="auto"/>
        <w:bottom w:val="none" w:sz="0" w:space="0" w:color="auto"/>
        <w:right w:val="none" w:sz="0" w:space="0" w:color="auto"/>
      </w:divBdr>
    </w:div>
    <w:div w:id="1696661747">
      <w:bodyDiv w:val="1"/>
      <w:marLeft w:val="0"/>
      <w:marRight w:val="0"/>
      <w:marTop w:val="0"/>
      <w:marBottom w:val="0"/>
      <w:divBdr>
        <w:top w:val="none" w:sz="0" w:space="0" w:color="auto"/>
        <w:left w:val="none" w:sz="0" w:space="0" w:color="auto"/>
        <w:bottom w:val="none" w:sz="0" w:space="0" w:color="auto"/>
        <w:right w:val="none" w:sz="0" w:space="0" w:color="auto"/>
      </w:divBdr>
    </w:div>
    <w:div w:id="1703282892">
      <w:bodyDiv w:val="1"/>
      <w:marLeft w:val="0"/>
      <w:marRight w:val="0"/>
      <w:marTop w:val="0"/>
      <w:marBottom w:val="0"/>
      <w:divBdr>
        <w:top w:val="none" w:sz="0" w:space="0" w:color="auto"/>
        <w:left w:val="none" w:sz="0" w:space="0" w:color="auto"/>
        <w:bottom w:val="none" w:sz="0" w:space="0" w:color="auto"/>
        <w:right w:val="none" w:sz="0" w:space="0" w:color="auto"/>
      </w:divBdr>
    </w:div>
    <w:div w:id="1777019603">
      <w:bodyDiv w:val="1"/>
      <w:marLeft w:val="0"/>
      <w:marRight w:val="0"/>
      <w:marTop w:val="0"/>
      <w:marBottom w:val="0"/>
      <w:divBdr>
        <w:top w:val="none" w:sz="0" w:space="0" w:color="auto"/>
        <w:left w:val="none" w:sz="0" w:space="0" w:color="auto"/>
        <w:bottom w:val="none" w:sz="0" w:space="0" w:color="auto"/>
        <w:right w:val="none" w:sz="0" w:space="0" w:color="auto"/>
      </w:divBdr>
    </w:div>
    <w:div w:id="1883974317">
      <w:bodyDiv w:val="1"/>
      <w:marLeft w:val="0"/>
      <w:marRight w:val="0"/>
      <w:marTop w:val="0"/>
      <w:marBottom w:val="0"/>
      <w:divBdr>
        <w:top w:val="none" w:sz="0" w:space="0" w:color="auto"/>
        <w:left w:val="none" w:sz="0" w:space="0" w:color="auto"/>
        <w:bottom w:val="none" w:sz="0" w:space="0" w:color="auto"/>
        <w:right w:val="none" w:sz="0" w:space="0" w:color="auto"/>
      </w:divBdr>
    </w:div>
    <w:div w:id="1979874942">
      <w:bodyDiv w:val="1"/>
      <w:marLeft w:val="0"/>
      <w:marRight w:val="0"/>
      <w:marTop w:val="0"/>
      <w:marBottom w:val="0"/>
      <w:divBdr>
        <w:top w:val="none" w:sz="0" w:space="0" w:color="auto"/>
        <w:left w:val="none" w:sz="0" w:space="0" w:color="auto"/>
        <w:bottom w:val="none" w:sz="0" w:space="0" w:color="auto"/>
        <w:right w:val="none" w:sz="0" w:space="0" w:color="auto"/>
      </w:divBdr>
    </w:div>
    <w:div w:id="20915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sportengland.org/how-we-can-help/coronavirus" TargetMode="Externa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uidance/coronavirus-covid-19-grassroots-sports-guidance-for-the-public-and-sport-providers" TargetMode="External"/><Relationship Id="rId17" Type="http://schemas.openxmlformats.org/officeDocument/2006/relationships/hyperlink" Target="https://www.gov.uk/government/publications/safe-working-in-education-childcare-and-childrens-social-care" TargetMode="External"/><Relationship Id="rId25" Type="http://schemas.openxmlformats.org/officeDocument/2006/relationships/hyperlink" Target="https://www.gov.uk/government/publications/guidance-on-coronavirus-covid-19-measures-for-grassroots-sport-participants-providers-and-facility-operator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hyperlink" Target="https://www.nhs.uk/conditions/coronavirus-covid-19/symptom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symptomatic-testing-early-years-staff-in-different-settings/rapid-asymptomatic-coronavirus-covid-19-testing-in-early-years-settings" TargetMode="External"/><Relationship Id="rId24" Type="http://schemas.openxmlformats.org/officeDocument/2006/relationships/hyperlink" Target="https://www.gov.uk/government/publications/coronavirus-covid-19-test-kits-for-schools-and-fe-providers/coronavirus-covid-19-home-test-kits-for-schools-and-fe-provider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vid19@dudley.gov.uk" TargetMode="External"/><Relationship Id="rId23" Type="http://schemas.openxmlformats.org/officeDocument/2006/relationships/hyperlink" Target="https://www.gov.uk/guidance/how-to-quarantine-when-you-arrive-in-england"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hyperlink" Target="https://www.gov.uk/government/publications/protective-measures-for-holiday-or-after-school-clubs-and-other-out-of-school-settings-for-children-during-the-coronavirus-covid-19-outbreak" TargetMode="External"/><Relationship Id="rId19" Type="http://schemas.openxmlformats.org/officeDocument/2006/relationships/hyperlink" Target="https://www.nhs.uk/conditions/coronavirus-covid-19/self-isolation-and-treatment/when-to-self-isolate-and-what-to-d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 TargetMode="External"/><Relationship Id="rId14" Type="http://schemas.openxmlformats.org/officeDocument/2006/relationships/hyperlink" Target="mailto:cypteam@dudley.gov.uk"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05531B-0D3A-4100-88B4-2D8229E8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14</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Higgins</dc:creator>
  <cp:keywords/>
  <dc:description/>
  <cp:lastModifiedBy>Microsoft Office User</cp:lastModifiedBy>
  <cp:revision>345</cp:revision>
  <dcterms:created xsi:type="dcterms:W3CDTF">2021-05-18T13:57:00Z</dcterms:created>
  <dcterms:modified xsi:type="dcterms:W3CDTF">2021-09-16T12:11:00Z</dcterms:modified>
</cp:coreProperties>
</file>